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500" w:rsidRDefault="00F628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>Тема 2</w:t>
      </w:r>
      <w:r w:rsidR="00AE60E1">
        <w:rPr>
          <w:rFonts w:ascii="Times New Roman" w:hAnsi="Times New Roman" w:cs="Times New Roman"/>
          <w:b/>
          <w:bCs/>
        </w:rPr>
        <w:t xml:space="preserve"> «Хранение подвижного состава, запасных частей, эксплуатационных материалов»</w:t>
      </w:r>
    </w:p>
    <w:p w:rsidR="00983500" w:rsidRDefault="00983500">
      <w:pPr>
        <w:ind w:firstLine="709"/>
        <w:jc w:val="both"/>
        <w:rPr>
          <w:rFonts w:cs="Times New Roman" w:hint="eastAsia"/>
          <w:b/>
          <w:bCs/>
        </w:rPr>
      </w:pPr>
    </w:p>
    <w:p w:rsidR="00983500" w:rsidRDefault="00AE60E1">
      <w:pPr>
        <w:pStyle w:val="a5"/>
        <w:spacing w:after="0" w:line="240" w:lineRule="auto"/>
        <w:ind w:firstLine="709"/>
        <w:jc w:val="both"/>
        <w:rPr>
          <w:rFonts w:hint="eastAsia"/>
        </w:rPr>
      </w:pPr>
      <w:bookmarkStart w:id="0" w:name="__DdeLink__14915_4142285236"/>
      <w:r>
        <w:rPr>
          <w:rStyle w:val="a4"/>
          <w:rFonts w:ascii="Times New Roman" w:hAnsi="Times New Roman" w:cs="Times New Roman"/>
          <w:color w:val="000000"/>
        </w:rPr>
        <w:t xml:space="preserve">Лекция № 1 </w:t>
      </w:r>
      <w:bookmarkEnd w:id="0"/>
      <w:r>
        <w:rPr>
          <w:rStyle w:val="a4"/>
          <w:rFonts w:ascii="Times New Roman" w:hAnsi="Times New Roman" w:cs="Times New Roman"/>
          <w:color w:val="000000"/>
        </w:rPr>
        <w:t>«Хранение подвижного состава»</w:t>
      </w:r>
    </w:p>
    <w:p w:rsidR="00983500" w:rsidRDefault="00983500">
      <w:pPr>
        <w:pStyle w:val="a5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000000"/>
        </w:rPr>
      </w:pPr>
    </w:p>
    <w:p w:rsidR="00983500" w:rsidRDefault="00AE60E1">
      <w:pPr>
        <w:pStyle w:val="a5"/>
        <w:spacing w:after="0" w:line="240" w:lineRule="auto"/>
        <w:ind w:firstLine="709"/>
        <w:jc w:val="both"/>
        <w:rPr>
          <w:rFonts w:hint="eastAsia"/>
        </w:rPr>
      </w:pPr>
      <w:r>
        <w:rPr>
          <w:rStyle w:val="a4"/>
          <w:rFonts w:ascii="Times New Roman" w:hAnsi="Times New Roman" w:cs="Times New Roman"/>
          <w:color w:val="000000"/>
        </w:rPr>
        <w:t>Способы хранения автомобилей</w:t>
      </w:r>
    </w:p>
    <w:p w:rsidR="00983500" w:rsidRDefault="00983500">
      <w:pPr>
        <w:pStyle w:val="a5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000000"/>
        </w:rPr>
      </w:pPr>
    </w:p>
    <w:p w:rsidR="00983500" w:rsidRDefault="00AE60E1">
      <w:pPr>
        <w:pStyle w:val="a5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color w:val="000000"/>
        </w:rPr>
        <w:t xml:space="preserve">Под хранением подвижного состава автомобильного транспорта понимают способы содержания </w:t>
      </w:r>
      <w:r>
        <w:rPr>
          <w:rFonts w:ascii="Times New Roman" w:hAnsi="Times New Roman" w:cs="Times New Roman"/>
          <w:bCs/>
          <w:color w:val="000000"/>
        </w:rPr>
        <w:t>его на территории предприятия.</w:t>
      </w:r>
    </w:p>
    <w:p w:rsidR="00983500" w:rsidRDefault="00AE60E1">
      <w:pPr>
        <w:pStyle w:val="a5"/>
        <w:spacing w:before="225"/>
        <w:ind w:left="225" w:right="37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Распространение получили два способа хранения подвижного состава автомобильного транспорта – на открытых и закрытых стоянках.</w:t>
      </w:r>
    </w:p>
    <w:p w:rsidR="00983500" w:rsidRDefault="00AE60E1">
      <w:pPr>
        <w:pStyle w:val="a5"/>
        <w:spacing w:before="225"/>
        <w:ind w:left="225" w:right="37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районах с температурой воздуха в зимний период ниже -15 °С открытые площадки для хранения автомоб</w:t>
      </w:r>
      <w:r>
        <w:rPr>
          <w:rFonts w:ascii="Times New Roman" w:hAnsi="Times New Roman"/>
          <w:color w:val="000000"/>
        </w:rPr>
        <w:t>илей должны оборудоваться средствами, облегчающими пуск двигателя в холодный период года.</w:t>
      </w:r>
    </w:p>
    <w:p w:rsidR="00983500" w:rsidRDefault="00AE60E1">
      <w:pPr>
        <w:pStyle w:val="a5"/>
        <w:spacing w:before="225"/>
        <w:ind w:left="225" w:right="37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Одиночные автомобили и автопоезда должны располагаться группами не более 200 единиц в одной партии.</w:t>
      </w:r>
    </w:p>
    <w:p w:rsidR="00983500" w:rsidRDefault="00AE60E1">
      <w:pPr>
        <w:pStyle w:val="a5"/>
        <w:spacing w:before="225"/>
        <w:ind w:left="225" w:right="37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На площадках или под навесом чаще всего хранят грузовые автомобил</w:t>
      </w:r>
      <w:r>
        <w:rPr>
          <w:rFonts w:ascii="Times New Roman" w:hAnsi="Times New Roman"/>
          <w:color w:val="000000"/>
        </w:rPr>
        <w:t>и. Территория должна быть освещена, спланирована и иметь твердое покрытие.  .   Помещения для хранения автомобилей могут быть модульного или боксового типа. На модульной стоянке автомобили размещают в одном общем помещении без перегородок — для хранения ав</w:t>
      </w:r>
      <w:r>
        <w:rPr>
          <w:rFonts w:ascii="Times New Roman" w:hAnsi="Times New Roman"/>
          <w:color w:val="000000"/>
        </w:rPr>
        <w:t>томобилей всех типов. Стоянку боксового типа применяют для хранения автомобилей специального назначения (пожарных, санитарных и т. п.). Она характеризуется тем, что имеет отдельные помещения — боксы на один или несколько автомобилей.</w:t>
      </w:r>
    </w:p>
    <w:p w:rsidR="00983500" w:rsidRDefault="00AE60E1">
      <w:pPr>
        <w:pStyle w:val="a5"/>
        <w:spacing w:before="225"/>
        <w:ind w:left="225" w:right="375"/>
        <w:rPr>
          <w:rFonts w:hint="eastAsia"/>
        </w:rPr>
      </w:pPr>
      <w:r>
        <w:rPr>
          <w:rStyle w:val="a4"/>
          <w:rFonts w:ascii="Times New Roman" w:hAnsi="Times New Roman"/>
          <w:color w:val="000000"/>
        </w:rPr>
        <w:t>Хранение в закрытых, о</w:t>
      </w:r>
      <w:r>
        <w:rPr>
          <w:rStyle w:val="a4"/>
          <w:rFonts w:ascii="Times New Roman" w:hAnsi="Times New Roman"/>
          <w:color w:val="000000"/>
        </w:rPr>
        <w:t>тапливаемых помещениях.</w:t>
      </w:r>
    </w:p>
    <w:p w:rsidR="00983500" w:rsidRDefault="00AE60E1">
      <w:pPr>
        <w:pStyle w:val="a5"/>
        <w:spacing w:before="225"/>
        <w:ind w:left="225" w:right="375"/>
        <w:rPr>
          <w:rFonts w:hint="eastAsia"/>
        </w:rPr>
      </w:pPr>
      <w:r>
        <w:rPr>
          <w:rFonts w:ascii="Times New Roman" w:hAnsi="Times New Roman"/>
          <w:color w:val="000000"/>
        </w:rPr>
        <w:t>Здания для хранения автомобилей по способу их расположения относительно уровня земли подразделяют на:</w:t>
      </w:r>
    </w:p>
    <w:p w:rsidR="00983500" w:rsidRDefault="00AE60E1">
      <w:pPr>
        <w:pStyle w:val="a5"/>
        <w:spacing w:before="225"/>
        <w:ind w:left="225" w:right="37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 наземные и подземные;</w:t>
      </w:r>
    </w:p>
    <w:p w:rsidR="00983500" w:rsidRDefault="00AE60E1">
      <w:pPr>
        <w:pStyle w:val="a5"/>
        <w:spacing w:before="225"/>
        <w:ind w:left="225" w:right="37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одноэтажные и многоэтажные.</w:t>
      </w:r>
    </w:p>
    <w:p w:rsidR="00983500" w:rsidRDefault="00AE60E1">
      <w:pPr>
        <w:pStyle w:val="a5"/>
        <w:spacing w:before="225"/>
        <w:ind w:left="225" w:right="37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Одноэтажные стоянки более просты в строительстве, экономичны и поэтому име</w:t>
      </w:r>
      <w:r>
        <w:rPr>
          <w:rFonts w:ascii="Times New Roman" w:hAnsi="Times New Roman"/>
          <w:color w:val="000000"/>
        </w:rPr>
        <w:t>ют наибольшее распространение. В зависимости от эксплуатационных требований, предъявляемых к передвижению и маневрированию автомобилей при их установке на месте и выезде, они подразделяются на стоянки с внутренним проездом (рис. 1</w:t>
      </w:r>
      <w:r>
        <w:rPr>
          <w:rFonts w:ascii="Times New Roman" w:hAnsi="Times New Roman"/>
          <w:i/>
          <w:color w:val="000000"/>
        </w:rPr>
        <w:t>,б,в</w:t>
      </w:r>
      <w:r>
        <w:rPr>
          <w:rFonts w:ascii="Times New Roman" w:hAnsi="Times New Roman"/>
          <w:color w:val="000000"/>
        </w:rPr>
        <w:t xml:space="preserve">)и стоянки без внутреннего проезда (рис. 1 </w:t>
      </w:r>
      <w:r>
        <w:rPr>
          <w:rFonts w:ascii="Times New Roman" w:hAnsi="Times New Roman"/>
          <w:i/>
          <w:color w:val="000000"/>
        </w:rPr>
        <w:t>г,д,е,ж</w:t>
      </w:r>
      <w:r>
        <w:rPr>
          <w:rFonts w:ascii="Times New Roman" w:hAnsi="Times New Roman"/>
          <w:color w:val="000000"/>
        </w:rPr>
        <w:t>).</w:t>
      </w:r>
    </w:p>
    <w:p w:rsidR="00983500" w:rsidRDefault="00AE60E1">
      <w:pPr>
        <w:pStyle w:val="a5"/>
        <w:spacing w:before="225"/>
        <w:ind w:left="225" w:right="37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Данная классификация охватывает наиболее распространенные расстановки автомобилей на стоянке.</w:t>
      </w:r>
    </w:p>
    <w:p w:rsidR="00983500" w:rsidRDefault="00AE60E1">
      <w:pPr>
        <w:pStyle w:val="a5"/>
        <w:spacing w:before="225"/>
        <w:ind w:left="225" w:right="375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Способы расстановки автомобилей в пределах стоянки могут быть классифицированы по следующим признакам:</w:t>
      </w:r>
    </w:p>
    <w:p w:rsidR="00983500" w:rsidRDefault="00AE60E1">
      <w:pPr>
        <w:pStyle w:val="a5"/>
        <w:spacing w:before="225"/>
        <w:ind w:left="225" w:right="375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lastRenderedPageBreak/>
        <w:t>по чис</w:t>
      </w:r>
      <w:r>
        <w:rPr>
          <w:rFonts w:ascii="Times New Roman" w:hAnsi="Times New Roman"/>
          <w:b/>
          <w:bCs/>
          <w:color w:val="000000"/>
        </w:rPr>
        <w:t>лу рядов:</w:t>
      </w:r>
    </w:p>
    <w:p w:rsidR="00983500" w:rsidRDefault="00AE60E1">
      <w:pPr>
        <w:pStyle w:val="a5"/>
        <w:spacing w:before="225"/>
        <w:ind w:left="225" w:right="37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однорядные (см. рис.1</w:t>
      </w:r>
      <w:r>
        <w:rPr>
          <w:rFonts w:ascii="Times New Roman" w:hAnsi="Times New Roman"/>
          <w:i/>
          <w:color w:val="000000"/>
        </w:rPr>
        <w:t xml:space="preserve"> а, б, в</w:t>
      </w:r>
      <w:r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i/>
          <w:color w:val="000000"/>
        </w:rPr>
        <w:t>;</w:t>
      </w:r>
    </w:p>
    <w:p w:rsidR="00983500" w:rsidRDefault="00AE60E1">
      <w:pPr>
        <w:pStyle w:val="a5"/>
        <w:spacing w:before="225"/>
        <w:ind w:left="225" w:right="37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двухрядные (см. рис</w:t>
      </w:r>
      <w:r>
        <w:rPr>
          <w:rFonts w:ascii="Times New Roman" w:hAnsi="Times New Roman"/>
          <w:i/>
          <w:color w:val="000000"/>
        </w:rPr>
        <w:t>. 1 г, д, е, ж);</w:t>
      </w:r>
    </w:p>
    <w:p w:rsidR="00983500" w:rsidRDefault="00AE60E1">
      <w:pPr>
        <w:pStyle w:val="a5"/>
        <w:spacing w:before="225"/>
        <w:ind w:left="225" w:right="37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многорядные;</w:t>
      </w:r>
    </w:p>
    <w:p w:rsidR="00983500" w:rsidRDefault="00AE60E1">
      <w:pPr>
        <w:pStyle w:val="a5"/>
        <w:spacing w:before="225"/>
        <w:ind w:left="225" w:right="375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по углу установки автомобилей по отношению к оси проезда:</w:t>
      </w:r>
    </w:p>
    <w:p w:rsidR="00983500" w:rsidRDefault="00AE60E1">
      <w:pPr>
        <w:pStyle w:val="a5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- прямоугольные (см. рис. 1</w:t>
      </w:r>
      <w:r>
        <w:rPr>
          <w:rFonts w:ascii="Times New Roman" w:hAnsi="Times New Roman" w:cs="Times New Roman"/>
          <w:i/>
        </w:rPr>
        <w:t>г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i/>
        </w:rPr>
        <w:t>;</w:t>
      </w:r>
    </w:p>
    <w:p w:rsidR="00983500" w:rsidRDefault="00AE60E1">
      <w:pPr>
        <w:pStyle w:val="a5"/>
        <w:spacing w:before="225"/>
        <w:ind w:left="225" w:right="375"/>
        <w:rPr>
          <w:rFonts w:ascii="Times New Roman" w:hAnsi="Times New Roman"/>
        </w:rPr>
      </w:pPr>
      <w:r>
        <w:rPr>
          <w:rFonts w:ascii="Times New Roman" w:hAnsi="Times New Roman"/>
        </w:rPr>
        <w:t>- косоугольные (см. рис</w:t>
      </w:r>
      <w:r>
        <w:rPr>
          <w:rFonts w:ascii="Times New Roman" w:hAnsi="Times New Roman"/>
          <w:i/>
        </w:rPr>
        <w:t>. а,1 д</w:t>
      </w:r>
      <w:r>
        <w:rPr>
          <w:rFonts w:ascii="Times New Roman" w:hAnsi="Times New Roman"/>
        </w:rPr>
        <w:t>);</w:t>
      </w:r>
    </w:p>
    <w:p w:rsidR="00983500" w:rsidRDefault="00AE60E1">
      <w:pPr>
        <w:pStyle w:val="a5"/>
        <w:spacing w:before="225"/>
        <w:ind w:left="225" w:right="375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по условиям движения при установке на</w:t>
      </w:r>
      <w:r>
        <w:rPr>
          <w:rFonts w:ascii="Times New Roman" w:hAnsi="Times New Roman"/>
          <w:b/>
          <w:bCs/>
        </w:rPr>
        <w:t xml:space="preserve"> места хранения и выезда с них</w:t>
      </w:r>
      <w:r>
        <w:rPr>
          <w:rFonts w:ascii="Times New Roman" w:hAnsi="Times New Roman"/>
        </w:rPr>
        <w:t>:</w:t>
      </w:r>
    </w:p>
    <w:p w:rsidR="00983500" w:rsidRDefault="00AE60E1">
      <w:pPr>
        <w:pStyle w:val="a5"/>
        <w:spacing w:before="225"/>
        <w:ind w:left="225" w:right="375"/>
        <w:rPr>
          <w:rFonts w:ascii="Times New Roman" w:hAnsi="Times New Roman"/>
        </w:rPr>
      </w:pPr>
      <w:r>
        <w:rPr>
          <w:rFonts w:ascii="Times New Roman" w:hAnsi="Times New Roman"/>
        </w:rPr>
        <w:t>-тупиковые (см. рис. 1</w:t>
      </w:r>
      <w:r>
        <w:rPr>
          <w:rFonts w:ascii="Times New Roman" w:hAnsi="Times New Roman"/>
          <w:i/>
        </w:rPr>
        <w:t>а, б, в, г, д, е, ж,</w:t>
      </w:r>
      <w:r>
        <w:rPr>
          <w:rFonts w:ascii="Times New Roman" w:hAnsi="Times New Roman"/>
        </w:rPr>
        <w:t>).</w:t>
      </w:r>
    </w:p>
    <w:p w:rsidR="00983500" w:rsidRDefault="00AE60E1">
      <w:pPr>
        <w:pStyle w:val="a5"/>
        <w:spacing w:before="225"/>
        <w:ind w:left="225" w:right="375"/>
        <w:rPr>
          <w:rFonts w:ascii="Times New Roman" w:hAnsi="Times New Roman"/>
        </w:rPr>
      </w:pPr>
      <w:r>
        <w:rPr>
          <w:noProof/>
          <w:lang w:eastAsia="ru-RU" w:bidi="ar-SA"/>
        </w:rPr>
        <w:drawing>
          <wp:inline distT="0" distB="0" distL="0" distR="0">
            <wp:extent cx="3086100" cy="233362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500" w:rsidRDefault="00AE60E1">
      <w:pPr>
        <w:pStyle w:val="a5"/>
        <w:spacing w:before="225"/>
        <w:ind w:left="225" w:right="375"/>
        <w:rPr>
          <w:rFonts w:hint="eastAsia"/>
        </w:rPr>
      </w:pPr>
      <w:r>
        <w:rPr>
          <w:rFonts w:ascii="Times New Roman" w:hAnsi="Times New Roman"/>
        </w:rPr>
        <w:t>Рис. 1.</w:t>
      </w:r>
      <w:r>
        <w:rPr>
          <w:rStyle w:val="a4"/>
          <w:rFonts w:ascii="Times New Roman" w:hAnsi="Times New Roman"/>
        </w:rPr>
        <w:t>Схемы способов расстановки автомобилей в пределах стоянки</w:t>
      </w:r>
    </w:p>
    <w:p w:rsidR="00983500" w:rsidRDefault="00AE60E1">
      <w:pPr>
        <w:pStyle w:val="a5"/>
        <w:spacing w:before="225"/>
        <w:ind w:left="225" w:right="375"/>
        <w:rPr>
          <w:rFonts w:hint="eastAsia"/>
        </w:rPr>
      </w:pPr>
      <w:r>
        <w:rPr>
          <w:rStyle w:val="a4"/>
          <w:rFonts w:ascii="Times New Roman" w:hAnsi="Times New Roman"/>
        </w:rPr>
        <w:t>Хранение автомобилей на открытых площадках в холодное время года.</w:t>
      </w:r>
      <w:r>
        <w:rPr>
          <w:rFonts w:ascii="Times New Roman" w:hAnsi="Times New Roman"/>
        </w:rPr>
        <w:t xml:space="preserve">Большая часть территории России расположена в </w:t>
      </w:r>
      <w:r>
        <w:rPr>
          <w:rFonts w:ascii="Times New Roman" w:hAnsi="Times New Roman"/>
        </w:rPr>
        <w:t>умеренном и холодном климатических районах. Климат изменяется от морского на северо-западе до резко континентального в Сибири и муссонного на Дальнем Востоке. Средние температуры января на территории России колеблются от 0 до -50 °С, а в июле – от +1 до +2</w:t>
      </w:r>
      <w:r>
        <w:rPr>
          <w:rFonts w:ascii="Times New Roman" w:hAnsi="Times New Roman"/>
        </w:rPr>
        <w:t>5 °С.</w:t>
      </w:r>
    </w:p>
    <w:p w:rsidR="00983500" w:rsidRDefault="00AE60E1">
      <w:pPr>
        <w:pStyle w:val="a5"/>
        <w:spacing w:before="225"/>
        <w:ind w:left="225" w:right="375"/>
        <w:rPr>
          <w:rFonts w:ascii="Times New Roman" w:hAnsi="Times New Roman"/>
        </w:rPr>
      </w:pPr>
      <w:r>
        <w:rPr>
          <w:rFonts w:ascii="Times New Roman" w:hAnsi="Times New Roman"/>
        </w:rPr>
        <w:t>Климатические факторы учитываются при установлении технических требований, в выборе режимов хранения.</w:t>
      </w:r>
    </w:p>
    <w:p w:rsidR="00983500" w:rsidRDefault="00AE60E1">
      <w:pPr>
        <w:pStyle w:val="a5"/>
        <w:spacing w:before="225"/>
        <w:ind w:left="225" w:right="37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повышения эффективности транспортного процесса и технической эксплуатации автомобилей используют средства и способы, облегчающие пуск двигателя </w:t>
      </w:r>
      <w:r>
        <w:rPr>
          <w:rFonts w:ascii="Times New Roman" w:hAnsi="Times New Roman"/>
        </w:rPr>
        <w:t>автомобиля, так как пуск двигателя при отрицательных температурах увеличивает износ двигателя от 6 до 20 раз.</w:t>
      </w:r>
    </w:p>
    <w:p w:rsidR="00983500" w:rsidRDefault="00AE60E1">
      <w:pPr>
        <w:pStyle w:val="a5"/>
        <w:spacing w:before="225"/>
        <w:ind w:left="225" w:right="375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Общее число мест для стоянки автомобилей определяется на основании действующих СниП с учетом климатических зон и перспектив развития АТП.</w:t>
      </w:r>
    </w:p>
    <w:p w:rsidR="00983500" w:rsidRDefault="00AE60E1">
      <w:pPr>
        <w:pStyle w:val="a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ab/>
        <w:t>Подвиж</w:t>
      </w:r>
      <w:r>
        <w:rPr>
          <w:rFonts w:ascii="Times New Roman" w:hAnsi="Times New Roman"/>
          <w:color w:val="000000"/>
        </w:rPr>
        <w:t>ной состав нужно расстанавливать в зоне хранения так, чтобы был свободный доступ к автотранспортным средствам, а в случае необходимости и быстрый выезд из зоны (табл. 1).</w:t>
      </w:r>
    </w:p>
    <w:p w:rsidR="00983500" w:rsidRDefault="00AE60E1">
      <w:pPr>
        <w:pStyle w:val="a5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Таблица 1</w:t>
      </w:r>
    </w:p>
    <w:p w:rsidR="00983500" w:rsidRDefault="00AE60E1">
      <w:pPr>
        <w:pStyle w:val="a5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Номинальные расстояния между автомобилями и элементами (частями) помещений </w:t>
      </w:r>
      <w:r>
        <w:rPr>
          <w:rFonts w:ascii="Times New Roman" w:hAnsi="Times New Roman"/>
          <w:b/>
          <w:color w:val="000000"/>
        </w:rPr>
        <w:t>(сооружений открытых площадок), м</w:t>
      </w:r>
    </w:p>
    <w:p w:rsidR="00983500" w:rsidRDefault="00983500">
      <w:pPr>
        <w:pStyle w:val="a5"/>
        <w:rPr>
          <w:rFonts w:ascii="Times New Roman" w:hAnsi="Times New Roman"/>
          <w:color w:val="000000"/>
        </w:rPr>
      </w:pPr>
    </w:p>
    <w:p w:rsidR="00983500" w:rsidRDefault="00983500">
      <w:pPr>
        <w:pStyle w:val="a5"/>
        <w:spacing w:line="315" w:lineRule="atLeast"/>
        <w:rPr>
          <w:rFonts w:ascii="Times New Roman" w:hAnsi="Times New Roman"/>
          <w:color w:val="000000"/>
        </w:rPr>
      </w:pPr>
      <w:r w:rsidRPr="00983500">
        <w:pict>
          <v:rect id="Врезка1" o:spid="_x0000_s1026" style="position:absolute;margin-left:0;margin-top:.05pt;width:413.2pt;height:395.65pt;z-index:251657728;mso-position-horizontal:left" filled="f" stroked="f" strokecolor="#3465a4">
            <v:fill o:detectmouseclick="t"/>
            <v:stroke joinstyle="round"/>
            <v:textbox>
              <w:txbxContent>
                <w:tbl>
                  <w:tblPr>
                    <w:tblW w:w="8265" w:type="dxa"/>
                    <w:tblBorders>
                      <w:top w:val="single" w:sz="8" w:space="0" w:color="000001"/>
                      <w:left w:val="single" w:sz="8" w:space="0" w:color="000001"/>
                      <w:bottom w:val="single" w:sz="8" w:space="0" w:color="000001"/>
                      <w:right w:val="single" w:sz="8" w:space="0" w:color="000001"/>
                      <w:insideH w:val="single" w:sz="8" w:space="0" w:color="000001"/>
                      <w:insideV w:val="single" w:sz="8" w:space="0" w:color="000001"/>
                    </w:tblBorders>
                    <w:tblCellMar>
                      <w:top w:w="28" w:type="dxa"/>
                      <w:left w:w="20" w:type="dxa"/>
                      <w:bottom w:w="28" w:type="dxa"/>
                      <w:right w:w="40" w:type="dxa"/>
                    </w:tblCellMar>
                    <w:tblLook w:val="04A0"/>
                  </w:tblPr>
                  <w:tblGrid>
                    <w:gridCol w:w="4440"/>
                    <w:gridCol w:w="1245"/>
                    <w:gridCol w:w="1275"/>
                    <w:gridCol w:w="1305"/>
                  </w:tblGrid>
                  <w:tr w:rsidR="00983500">
                    <w:tc>
                      <w:tcPr>
                        <w:tcW w:w="4439" w:type="dxa"/>
                        <w:vMerge w:val="restart"/>
                        <w:tc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</w:tcBorders>
                        <w:shd w:val="clear" w:color="auto" w:fill="auto"/>
                        <w:tcMar>
                          <w:left w:w="20" w:type="dxa"/>
                        </w:tcMar>
                      </w:tcPr>
                      <w:p w:rsidR="00983500" w:rsidRDefault="00AE60E1">
                        <w:pPr>
                          <w:pStyle w:val="a8"/>
                          <w:rPr>
                            <w:rFonts w:ascii="Verdana;Tahoma;Arial" w:eastAsia="Verdana;Tahoma;Arial" w:hAnsi="Verdana;Tahoma;Arial" w:cs="Verdana;Tahoma;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;serif" w:hAnsi="Times New Roman;serif"/>
                            <w:color w:val="000000"/>
                            <w:sz w:val="28"/>
                          </w:rPr>
                          <w:t>Расстояние</w:t>
                        </w:r>
                      </w:p>
                    </w:tc>
                    <w:tc>
                      <w:tcPr>
                        <w:tcW w:w="3825" w:type="dxa"/>
                        <w:gridSpan w:val="3"/>
                        <w:tc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:rsidR="00983500" w:rsidRDefault="00AE60E1">
                        <w:pPr>
                          <w:pStyle w:val="a8"/>
                          <w:rPr>
                            <w:rFonts w:ascii="Verdana;Tahoma;Arial" w:eastAsia="Verdana;Tahoma;Arial" w:hAnsi="Verdana;Tahoma;Arial" w:cs="Verdana;Tahoma;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;serif" w:hAnsi="Times New Roman;serif"/>
                            <w:color w:val="000000"/>
                            <w:sz w:val="28"/>
                          </w:rPr>
                          <w:t>Длина автомобиля, м</w:t>
                        </w:r>
                      </w:p>
                    </w:tc>
                  </w:tr>
                  <w:tr w:rsidR="00983500">
                    <w:tc>
                      <w:tcPr>
                        <w:tcW w:w="4439" w:type="dxa"/>
                        <w:vMerge/>
                        <w:tc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</w:tcBorders>
                        <w:shd w:val="clear" w:color="auto" w:fill="auto"/>
                        <w:tcMar>
                          <w:left w:w="20" w:type="dxa"/>
                        </w:tcMar>
                      </w:tcPr>
                      <w:p w:rsidR="00983500" w:rsidRDefault="00983500">
                        <w:pPr>
                          <w:pStyle w:val="a8"/>
                          <w:rPr>
                            <w:rFonts w:hint="eastAsia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245" w:type="dxa"/>
                        <w:tc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</w:tcBorders>
                        <w:shd w:val="clear" w:color="auto" w:fill="auto"/>
                        <w:tcMar>
                          <w:top w:w="0" w:type="dxa"/>
                          <w:left w:w="-10" w:type="dxa"/>
                        </w:tcMar>
                      </w:tcPr>
                      <w:p w:rsidR="00983500" w:rsidRDefault="00AE60E1">
                        <w:pPr>
                          <w:pStyle w:val="a8"/>
                          <w:rPr>
                            <w:rFonts w:ascii="Verdana;Tahoma;Arial" w:eastAsia="Verdana;Tahoma;Arial" w:hAnsi="Verdana;Tahoma;Arial" w:cs="Verdana;Tahoma;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;serif" w:hAnsi="Times New Roman;serif"/>
                            <w:color w:val="000000"/>
                            <w:sz w:val="28"/>
                          </w:rPr>
                          <w:t>До 6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:rsidR="00983500" w:rsidRDefault="00AE60E1">
                        <w:pPr>
                          <w:pStyle w:val="a8"/>
                          <w:rPr>
                            <w:rFonts w:ascii="Verdana;Tahoma;Arial" w:eastAsia="Verdana;Tahoma;Arial" w:hAnsi="Verdana;Tahoma;Arial" w:cs="Verdana;Tahoma;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;serif" w:hAnsi="Times New Roman;serif"/>
                            <w:color w:val="000000"/>
                            <w:sz w:val="28"/>
                          </w:rPr>
                          <w:t>6-8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:rsidR="00983500" w:rsidRDefault="00AE60E1">
                        <w:pPr>
                          <w:pStyle w:val="a8"/>
                          <w:rPr>
                            <w:rFonts w:ascii="Verdana;Tahoma;Arial" w:eastAsia="Verdana;Tahoma;Arial" w:hAnsi="Verdana;Tahoma;Arial" w:cs="Verdana;Tahoma;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;serif" w:hAnsi="Times New Roman;serif"/>
                            <w:color w:val="000000"/>
                            <w:sz w:val="28"/>
                          </w:rPr>
                          <w:t>Более 8</w:t>
                        </w:r>
                      </w:p>
                    </w:tc>
                  </w:tr>
                  <w:tr w:rsidR="00983500">
                    <w:tc>
                      <w:tcPr>
                        <w:tcW w:w="8264" w:type="dxa"/>
                        <w:gridSpan w:val="4"/>
                        <w:tc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</w:tcBorders>
                        <w:shd w:val="clear" w:color="auto" w:fill="auto"/>
                        <w:tcMar>
                          <w:top w:w="0" w:type="dxa"/>
                          <w:left w:w="20" w:type="dxa"/>
                        </w:tcMar>
                      </w:tcPr>
                      <w:p w:rsidR="00983500" w:rsidRDefault="00AE60E1">
                        <w:pPr>
                          <w:pStyle w:val="a8"/>
                          <w:jc w:val="center"/>
                          <w:rPr>
                            <w:rFonts w:ascii="Verdana;Tahoma;Arial" w:eastAsia="Verdana;Tahoma;Arial" w:hAnsi="Verdana;Tahoma;Arial" w:cs="Verdana;Tahoma;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;serif" w:hAnsi="Times New Roman;serif"/>
                            <w:color w:val="000000"/>
                            <w:sz w:val="28"/>
                          </w:rPr>
                          <w:t>Закрытые помещения</w:t>
                        </w:r>
                      </w:p>
                    </w:tc>
                  </w:tr>
                  <w:tr w:rsidR="00983500">
                    <w:tc>
                      <w:tcPr>
                        <w:tcW w:w="4439" w:type="dxa"/>
                        <w:tc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</w:tcBorders>
                        <w:shd w:val="clear" w:color="auto" w:fill="auto"/>
                        <w:tcMar>
                          <w:top w:w="0" w:type="dxa"/>
                          <w:left w:w="20" w:type="dxa"/>
                        </w:tcMar>
                      </w:tcPr>
                      <w:p w:rsidR="00983500" w:rsidRDefault="00AE60E1">
                        <w:pPr>
                          <w:pStyle w:val="a8"/>
                          <w:rPr>
                            <w:rFonts w:ascii="Times New Roman;serif" w:hAnsi="Times New Roman;serif" w:hint="eastAsia"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Times New Roman;serif" w:hAnsi="Times New Roman;serif"/>
                            <w:color w:val="000000"/>
                            <w:sz w:val="28"/>
                          </w:rPr>
                          <w:t>Между автомобилями сбоку, а также между стеной и боковой стороной автомобиля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</w:tcBorders>
                        <w:shd w:val="clear" w:color="auto" w:fill="auto"/>
                        <w:tcMar>
                          <w:top w:w="0" w:type="dxa"/>
                          <w:left w:w="-10" w:type="dxa"/>
                        </w:tcMar>
                      </w:tcPr>
                      <w:p w:rsidR="00983500" w:rsidRDefault="00AE60E1">
                        <w:pPr>
                          <w:pStyle w:val="a8"/>
                          <w:jc w:val="center"/>
                          <w:rPr>
                            <w:rFonts w:ascii="Verdana;Tahoma;Arial" w:eastAsia="Verdana;Tahoma;Arial" w:hAnsi="Verdana;Tahoma;Arial" w:cs="Verdana;Tahoma;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;serif" w:hAnsi="Times New Roman;serif"/>
                            <w:color w:val="000000"/>
                            <w:sz w:val="28"/>
                          </w:rPr>
                          <w:t>0,5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</w:tcBorders>
                        <w:shd w:val="clear" w:color="auto" w:fill="auto"/>
                        <w:tcMar>
                          <w:top w:w="0" w:type="dxa"/>
                          <w:left w:w="-10" w:type="dxa"/>
                        </w:tcMar>
                      </w:tcPr>
                      <w:p w:rsidR="00983500" w:rsidRDefault="00AE60E1">
                        <w:pPr>
                          <w:pStyle w:val="a8"/>
                          <w:jc w:val="center"/>
                          <w:rPr>
                            <w:rFonts w:ascii="Verdana;Tahoma;Arial" w:eastAsia="Verdana;Tahoma;Arial" w:hAnsi="Verdana;Tahoma;Arial" w:cs="Verdana;Tahoma;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;serif" w:hAnsi="Times New Roman;serif"/>
                            <w:color w:val="000000"/>
                            <w:sz w:val="28"/>
                          </w:rPr>
                          <w:t>0,6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</w:tcBorders>
                        <w:shd w:val="clear" w:color="auto" w:fill="auto"/>
                        <w:tcMar>
                          <w:top w:w="0" w:type="dxa"/>
                          <w:left w:w="-10" w:type="dxa"/>
                        </w:tcMar>
                      </w:tcPr>
                      <w:p w:rsidR="00983500" w:rsidRDefault="00AE60E1">
                        <w:pPr>
                          <w:pStyle w:val="a8"/>
                          <w:jc w:val="center"/>
                          <w:rPr>
                            <w:rFonts w:ascii="Verdana;Tahoma;Arial" w:eastAsia="Verdana;Tahoma;Arial" w:hAnsi="Verdana;Tahoma;Arial" w:cs="Verdana;Tahoma;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;serif" w:hAnsi="Times New Roman;serif"/>
                            <w:color w:val="000000"/>
                            <w:sz w:val="28"/>
                          </w:rPr>
                          <w:t>0,8</w:t>
                        </w:r>
                      </w:p>
                    </w:tc>
                  </w:tr>
                  <w:tr w:rsidR="00983500">
                    <w:tc>
                      <w:tcPr>
                        <w:tcW w:w="4439" w:type="dxa"/>
                        <w:tc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</w:tcBorders>
                        <w:shd w:val="clear" w:color="auto" w:fill="auto"/>
                        <w:tcMar>
                          <w:top w:w="0" w:type="dxa"/>
                          <w:left w:w="20" w:type="dxa"/>
                        </w:tcMar>
                      </w:tcPr>
                      <w:p w:rsidR="00983500" w:rsidRDefault="00AE60E1">
                        <w:pPr>
                          <w:pStyle w:val="a8"/>
                          <w:rPr>
                            <w:rFonts w:ascii="Times New Roman;serif" w:hAnsi="Times New Roman;serif" w:hint="eastAsia"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Times New Roman;serif" w:hAnsi="Times New Roman;serif"/>
                            <w:color w:val="000000"/>
                            <w:sz w:val="28"/>
                          </w:rPr>
                          <w:t xml:space="preserve">Между передней стороной автомобиля и стенкой или </w:t>
                        </w:r>
                        <w:r>
                          <w:rPr>
                            <w:rFonts w:ascii="Times New Roman;serif" w:hAnsi="Times New Roman;serif"/>
                            <w:color w:val="000000"/>
                            <w:sz w:val="28"/>
                          </w:rPr>
                          <w:t>воротами при расстановке:</w:t>
                        </w:r>
                      </w:p>
                      <w:p w:rsidR="00983500" w:rsidRDefault="00AE60E1">
                        <w:pPr>
                          <w:pStyle w:val="a8"/>
                          <w:rPr>
                            <w:rFonts w:hint="eastAsia"/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— </w:t>
                        </w:r>
                        <w:r>
                          <w:rPr>
                            <w:rFonts w:ascii="Times New Roman;serif" w:hAnsi="Times New Roman;serif"/>
                            <w:color w:val="000000"/>
                            <w:sz w:val="28"/>
                          </w:rPr>
                          <w:t>прямоугольной;</w:t>
                        </w:r>
                      </w:p>
                      <w:p w:rsidR="00983500" w:rsidRDefault="00AE60E1">
                        <w:pPr>
                          <w:pStyle w:val="a8"/>
                          <w:rPr>
                            <w:rFonts w:ascii="Verdana;Tahoma;Arial" w:eastAsia="Verdana;Tahoma;Arial" w:hAnsi="Verdana;Tahoma;Arial" w:cs="Verdana;Tahoma;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</w:rPr>
                          <w:t xml:space="preserve">— </w:t>
                        </w:r>
                        <w:r>
                          <w:rPr>
                            <w:rFonts w:ascii="Times New Roman;serif" w:hAnsi="Times New Roman;serif"/>
                            <w:color w:val="000000"/>
                            <w:sz w:val="28"/>
                          </w:rPr>
                          <w:t>косоугольной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</w:tcBorders>
                        <w:shd w:val="clear" w:color="auto" w:fill="auto"/>
                        <w:tcMar>
                          <w:top w:w="0" w:type="dxa"/>
                          <w:left w:w="-10" w:type="dxa"/>
                        </w:tcMar>
                      </w:tcPr>
                      <w:p w:rsidR="00983500" w:rsidRDefault="00AE60E1">
                        <w:pPr>
                          <w:pStyle w:val="a8"/>
                          <w:jc w:val="center"/>
                          <w:rPr>
                            <w:rFonts w:ascii="Verdana;Tahoma;Arial" w:eastAsia="Verdana;Tahoma;Arial" w:hAnsi="Verdana;Tahoma;Arial" w:cs="Verdana;Tahoma;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</w:tcBorders>
                        <w:shd w:val="clear" w:color="auto" w:fill="auto"/>
                        <w:tcMar>
                          <w:top w:w="0" w:type="dxa"/>
                          <w:left w:w="-10" w:type="dxa"/>
                        </w:tcMar>
                      </w:tcPr>
                      <w:p w:rsidR="00983500" w:rsidRDefault="00AE60E1">
                        <w:pPr>
                          <w:pStyle w:val="a8"/>
                          <w:jc w:val="center"/>
                          <w:rPr>
                            <w:rFonts w:ascii="Times New Roman;serif" w:hAnsi="Times New Roman;serif" w:hint="eastAsia"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Times New Roman;serif" w:hAnsi="Times New Roman;serif"/>
                            <w:color w:val="000000"/>
                            <w:sz w:val="28"/>
                          </w:rPr>
                          <w:t>0,7</w:t>
                        </w:r>
                      </w:p>
                      <w:p w:rsidR="00983500" w:rsidRDefault="00AE60E1">
                        <w:pPr>
                          <w:pStyle w:val="a8"/>
                          <w:jc w:val="center"/>
                          <w:rPr>
                            <w:rFonts w:ascii="Verdana;Tahoma;Arial" w:eastAsia="Verdana;Tahoma;Arial" w:hAnsi="Verdana;Tahoma;Arial" w:cs="Verdana;Tahoma;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;serif" w:hAnsi="Times New Roman;serif"/>
                            <w:color w:val="000000"/>
                            <w:sz w:val="28"/>
                          </w:rPr>
                          <w:t>0,5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</w:tcBorders>
                        <w:shd w:val="clear" w:color="auto" w:fill="auto"/>
                        <w:tcMar>
                          <w:top w:w="0" w:type="dxa"/>
                          <w:left w:w="-10" w:type="dxa"/>
                        </w:tcMar>
                      </w:tcPr>
                      <w:p w:rsidR="00983500" w:rsidRDefault="00AE60E1">
                        <w:pPr>
                          <w:pStyle w:val="a8"/>
                          <w:jc w:val="center"/>
                          <w:rPr>
                            <w:rFonts w:ascii="Verdana;Tahoma;Arial" w:eastAsia="Verdana;Tahoma;Arial" w:hAnsi="Verdana;Tahoma;Arial" w:cs="Verdana;Tahoma;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983500">
                    <w:tc>
                      <w:tcPr>
                        <w:tcW w:w="4439" w:type="dxa"/>
                        <w:tc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</w:tcBorders>
                        <w:shd w:val="clear" w:color="auto" w:fill="auto"/>
                        <w:tcMar>
                          <w:top w:w="0" w:type="dxa"/>
                          <w:left w:w="20" w:type="dxa"/>
                        </w:tcMar>
                      </w:tcPr>
                      <w:p w:rsidR="00983500" w:rsidRDefault="00AE60E1">
                        <w:pPr>
                          <w:pStyle w:val="a8"/>
                          <w:rPr>
                            <w:rFonts w:ascii="Times New Roman;serif" w:hAnsi="Times New Roman;serif" w:hint="eastAsia"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Times New Roman;serif" w:hAnsi="Times New Roman;serif"/>
                            <w:color w:val="000000"/>
                            <w:sz w:val="28"/>
                          </w:rPr>
                          <w:t>Между задней стороной автомобиля и стеной или воротами при расстановке:</w:t>
                        </w:r>
                      </w:p>
                      <w:p w:rsidR="00983500" w:rsidRDefault="00AE60E1">
                        <w:pPr>
                          <w:pStyle w:val="a8"/>
                          <w:rPr>
                            <w:rFonts w:hint="eastAsia"/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— </w:t>
                        </w:r>
                        <w:r>
                          <w:rPr>
                            <w:rFonts w:ascii="Times New Roman;serif" w:hAnsi="Times New Roman;serif"/>
                            <w:color w:val="000000"/>
                            <w:sz w:val="28"/>
                          </w:rPr>
                          <w:t>прямоугольной;</w:t>
                        </w:r>
                      </w:p>
                      <w:p w:rsidR="00983500" w:rsidRDefault="00AE60E1">
                        <w:pPr>
                          <w:pStyle w:val="a8"/>
                          <w:rPr>
                            <w:rFonts w:ascii="Verdana;Tahoma;Arial" w:eastAsia="Verdana;Tahoma;Arial" w:hAnsi="Verdana;Tahoma;Arial" w:cs="Verdana;Tahoma;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</w:rPr>
                          <w:t xml:space="preserve">— </w:t>
                        </w:r>
                        <w:r>
                          <w:rPr>
                            <w:rFonts w:ascii="Times New Roman;serif" w:hAnsi="Times New Roman;serif"/>
                            <w:color w:val="000000"/>
                            <w:sz w:val="28"/>
                          </w:rPr>
                          <w:t>косоугольной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</w:tcBorders>
                        <w:shd w:val="clear" w:color="auto" w:fill="auto"/>
                        <w:tcMar>
                          <w:top w:w="0" w:type="dxa"/>
                          <w:left w:w="-10" w:type="dxa"/>
                        </w:tcMar>
                      </w:tcPr>
                      <w:p w:rsidR="00983500" w:rsidRDefault="00AE60E1">
                        <w:pPr>
                          <w:pStyle w:val="a8"/>
                          <w:jc w:val="center"/>
                          <w:rPr>
                            <w:rFonts w:ascii="Verdana;Tahoma;Arial" w:eastAsia="Verdana;Tahoma;Arial" w:hAnsi="Verdana;Tahoma;Arial" w:cs="Verdana;Tahoma;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</w:tcBorders>
                        <w:shd w:val="clear" w:color="auto" w:fill="auto"/>
                        <w:tcMar>
                          <w:top w:w="0" w:type="dxa"/>
                          <w:left w:w="-10" w:type="dxa"/>
                        </w:tcMar>
                      </w:tcPr>
                      <w:p w:rsidR="00983500" w:rsidRDefault="00AE60E1">
                        <w:pPr>
                          <w:pStyle w:val="a8"/>
                          <w:jc w:val="center"/>
                          <w:rPr>
                            <w:rFonts w:ascii="Times New Roman;serif" w:hAnsi="Times New Roman;serif" w:hint="eastAsia"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Times New Roman;serif" w:hAnsi="Times New Roman;serif"/>
                            <w:color w:val="000000"/>
                            <w:sz w:val="28"/>
                          </w:rPr>
                          <w:t>0,5</w:t>
                        </w:r>
                      </w:p>
                      <w:p w:rsidR="00983500" w:rsidRDefault="00AE60E1">
                        <w:pPr>
                          <w:pStyle w:val="a8"/>
                          <w:jc w:val="center"/>
                          <w:rPr>
                            <w:rFonts w:ascii="Verdana;Tahoma;Arial" w:eastAsia="Verdana;Tahoma;Arial" w:hAnsi="Verdana;Tahoma;Arial" w:cs="Verdana;Tahoma;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;serif" w:hAnsi="Times New Roman;serif"/>
                            <w:color w:val="000000"/>
                            <w:sz w:val="28"/>
                          </w:rPr>
                          <w:t>0,4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</w:tcBorders>
                        <w:shd w:val="clear" w:color="auto" w:fill="auto"/>
                        <w:tcMar>
                          <w:top w:w="0" w:type="dxa"/>
                          <w:left w:w="-10" w:type="dxa"/>
                        </w:tcMar>
                      </w:tcPr>
                      <w:p w:rsidR="00983500" w:rsidRDefault="00AE60E1">
                        <w:pPr>
                          <w:pStyle w:val="a8"/>
                          <w:jc w:val="center"/>
                          <w:rPr>
                            <w:rFonts w:ascii="Verdana;Tahoma;Arial" w:eastAsia="Verdana;Tahoma;Arial" w:hAnsi="Verdana;Tahoma;Arial" w:cs="Verdana;Tahoma;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983500">
                    <w:tc>
                      <w:tcPr>
                        <w:tcW w:w="4439" w:type="dxa"/>
                        <w:tc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</w:tcBorders>
                        <w:shd w:val="clear" w:color="auto" w:fill="auto"/>
                        <w:tcMar>
                          <w:top w:w="0" w:type="dxa"/>
                          <w:left w:w="20" w:type="dxa"/>
                        </w:tcMar>
                      </w:tcPr>
                      <w:p w:rsidR="00983500" w:rsidRDefault="00AE60E1">
                        <w:pPr>
                          <w:pStyle w:val="a8"/>
                          <w:rPr>
                            <w:rFonts w:ascii="Verdana;Tahoma;Arial" w:eastAsia="Verdana;Tahoma;Arial" w:hAnsi="Verdana;Tahoma;Arial" w:cs="Verdana;Tahoma;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;serif" w:hAnsi="Times New Roman;serif"/>
                            <w:color w:val="000000"/>
                            <w:sz w:val="28"/>
                          </w:rPr>
                          <w:t>Между автомобилями, стоящими друг за другом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</w:tcBorders>
                        <w:shd w:val="clear" w:color="auto" w:fill="auto"/>
                        <w:tcMar>
                          <w:top w:w="0" w:type="dxa"/>
                          <w:left w:w="-10" w:type="dxa"/>
                        </w:tcMar>
                      </w:tcPr>
                      <w:p w:rsidR="00983500" w:rsidRDefault="00AE60E1">
                        <w:pPr>
                          <w:pStyle w:val="a8"/>
                          <w:jc w:val="center"/>
                          <w:rPr>
                            <w:rFonts w:ascii="Verdana;Tahoma;Arial" w:eastAsia="Verdana;Tahoma;Arial" w:hAnsi="Verdana;Tahoma;Arial" w:cs="Verdana;Tahoma;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;serif" w:hAnsi="Times New Roman;serif"/>
                            <w:color w:val="000000"/>
                            <w:sz w:val="28"/>
                          </w:rPr>
                          <w:t>0,4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</w:tcBorders>
                        <w:shd w:val="clear" w:color="auto" w:fill="auto"/>
                        <w:tcMar>
                          <w:top w:w="0" w:type="dxa"/>
                          <w:left w:w="-10" w:type="dxa"/>
                        </w:tcMar>
                      </w:tcPr>
                      <w:p w:rsidR="00983500" w:rsidRDefault="00AE60E1">
                        <w:pPr>
                          <w:pStyle w:val="a8"/>
                          <w:jc w:val="center"/>
                          <w:rPr>
                            <w:rFonts w:ascii="Verdana;Tahoma;Arial" w:eastAsia="Verdana;Tahoma;Arial" w:hAnsi="Verdana;Tahoma;Arial" w:cs="Verdana;Tahoma;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;serif" w:hAnsi="Times New Roman;serif"/>
                            <w:color w:val="000000"/>
                            <w:sz w:val="28"/>
                          </w:rPr>
                          <w:t>0,5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</w:tcBorders>
                        <w:shd w:val="clear" w:color="auto" w:fill="auto"/>
                        <w:tcMar>
                          <w:top w:w="0" w:type="dxa"/>
                          <w:left w:w="-10" w:type="dxa"/>
                        </w:tcMar>
                      </w:tcPr>
                      <w:p w:rsidR="00983500" w:rsidRDefault="00AE60E1">
                        <w:pPr>
                          <w:pStyle w:val="a8"/>
                          <w:jc w:val="center"/>
                          <w:rPr>
                            <w:rFonts w:ascii="Verdana;Tahoma;Arial" w:eastAsia="Verdana;Tahoma;Arial" w:hAnsi="Verdana;Tahoma;Arial" w:cs="Verdana;Tahoma;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;serif" w:hAnsi="Times New Roman;serif"/>
                            <w:color w:val="000000"/>
                            <w:sz w:val="28"/>
                          </w:rPr>
                          <w:t>0,6</w:t>
                        </w:r>
                      </w:p>
                    </w:tc>
                  </w:tr>
                  <w:tr w:rsidR="00983500">
                    <w:tc>
                      <w:tcPr>
                        <w:tcW w:w="8264" w:type="dxa"/>
                        <w:gridSpan w:val="4"/>
                        <w:tc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</w:tcBorders>
                        <w:shd w:val="clear" w:color="auto" w:fill="auto"/>
                        <w:tcMar>
                          <w:top w:w="0" w:type="dxa"/>
                          <w:left w:w="20" w:type="dxa"/>
                        </w:tcMar>
                      </w:tcPr>
                      <w:p w:rsidR="00983500" w:rsidRDefault="00AE60E1">
                        <w:pPr>
                          <w:pStyle w:val="a8"/>
                          <w:jc w:val="center"/>
                          <w:rPr>
                            <w:rFonts w:ascii="Verdana;Tahoma;Arial" w:eastAsia="Verdana;Tahoma;Arial" w:hAnsi="Verdana;Tahoma;Arial" w:cs="Verdana;Tahoma;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;serif" w:hAnsi="Times New Roman;serif"/>
                            <w:color w:val="000000"/>
                            <w:sz w:val="28"/>
                          </w:rPr>
                          <w:t xml:space="preserve">Открытые </w:t>
                        </w:r>
                        <w:r>
                          <w:rPr>
                            <w:rFonts w:ascii="Times New Roman;serif" w:hAnsi="Times New Roman;serif"/>
                            <w:color w:val="000000"/>
                            <w:sz w:val="28"/>
                          </w:rPr>
                          <w:t>площадки</w:t>
                        </w:r>
                      </w:p>
                    </w:tc>
                  </w:tr>
                  <w:tr w:rsidR="00983500">
                    <w:tc>
                      <w:tcPr>
                        <w:tcW w:w="4439" w:type="dxa"/>
                        <w:tc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</w:tcBorders>
                        <w:shd w:val="clear" w:color="auto" w:fill="auto"/>
                        <w:tcMar>
                          <w:top w:w="0" w:type="dxa"/>
                          <w:left w:w="20" w:type="dxa"/>
                        </w:tcMar>
                      </w:tcPr>
                      <w:p w:rsidR="00983500" w:rsidRDefault="00AE60E1">
                        <w:pPr>
                          <w:pStyle w:val="a8"/>
                          <w:rPr>
                            <w:rFonts w:ascii="Verdana;Tahoma;Arial" w:eastAsia="Verdana;Tahoma;Arial" w:hAnsi="Verdana;Tahoma;Arial" w:cs="Verdana;Tahoma;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;serif" w:hAnsi="Times New Roman;serif"/>
                            <w:color w:val="000000"/>
                            <w:sz w:val="28"/>
                          </w:rPr>
                          <w:t>Между автомобилями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</w:tcBorders>
                        <w:shd w:val="clear" w:color="auto" w:fill="auto"/>
                        <w:tcMar>
                          <w:top w:w="0" w:type="dxa"/>
                          <w:left w:w="-10" w:type="dxa"/>
                        </w:tcMar>
                      </w:tcPr>
                      <w:p w:rsidR="00983500" w:rsidRDefault="00AE60E1">
                        <w:pPr>
                          <w:pStyle w:val="a8"/>
                          <w:jc w:val="center"/>
                          <w:rPr>
                            <w:rFonts w:ascii="Verdana;Tahoma;Arial" w:eastAsia="Verdana;Tahoma;Arial" w:hAnsi="Verdana;Tahoma;Arial" w:cs="Verdana;Tahoma;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;serif" w:hAnsi="Times New Roman;serif"/>
                            <w:color w:val="000000"/>
                            <w:sz w:val="28"/>
                          </w:rPr>
                          <w:t>0,6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</w:tcBorders>
                        <w:shd w:val="clear" w:color="auto" w:fill="auto"/>
                        <w:tcMar>
                          <w:top w:w="0" w:type="dxa"/>
                          <w:left w:w="-10" w:type="dxa"/>
                        </w:tcMar>
                      </w:tcPr>
                      <w:p w:rsidR="00983500" w:rsidRDefault="00AE60E1">
                        <w:pPr>
                          <w:pStyle w:val="a8"/>
                          <w:jc w:val="center"/>
                          <w:rPr>
                            <w:rFonts w:ascii="Verdana;Tahoma;Arial" w:eastAsia="Verdana;Tahoma;Arial" w:hAnsi="Verdana;Tahoma;Arial" w:cs="Verdana;Tahoma;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;serif" w:hAnsi="Times New Roman;serif"/>
                            <w:color w:val="000000"/>
                            <w:sz w:val="28"/>
                          </w:rPr>
                          <w:t>0,7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</w:tcBorders>
                        <w:shd w:val="clear" w:color="auto" w:fill="auto"/>
                        <w:tcMar>
                          <w:top w:w="0" w:type="dxa"/>
                          <w:left w:w="-10" w:type="dxa"/>
                        </w:tcMar>
                      </w:tcPr>
                      <w:p w:rsidR="00983500" w:rsidRDefault="00AE60E1">
                        <w:pPr>
                          <w:pStyle w:val="a8"/>
                          <w:jc w:val="center"/>
                          <w:rPr>
                            <w:rFonts w:ascii="Verdana;Tahoma;Arial" w:eastAsia="Verdana;Tahoma;Arial" w:hAnsi="Verdana;Tahoma;Arial" w:cs="Verdana;Tahoma;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;serif" w:hAnsi="Times New Roman;serif"/>
                            <w:color w:val="000000"/>
                            <w:sz w:val="28"/>
                          </w:rPr>
                          <w:t>0,9</w:t>
                        </w:r>
                      </w:p>
                    </w:tc>
                  </w:tr>
                  <w:tr w:rsidR="00983500">
                    <w:tc>
                      <w:tcPr>
                        <w:tcW w:w="4439" w:type="dxa"/>
                        <w:tc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</w:tcBorders>
                        <w:shd w:val="clear" w:color="auto" w:fill="auto"/>
                        <w:tcMar>
                          <w:top w:w="0" w:type="dxa"/>
                          <w:left w:w="20" w:type="dxa"/>
                        </w:tcMar>
                      </w:tcPr>
                      <w:p w:rsidR="00983500" w:rsidRDefault="00AE60E1">
                        <w:pPr>
                          <w:pStyle w:val="a8"/>
                          <w:rPr>
                            <w:rFonts w:ascii="Verdana;Tahoma;Arial" w:eastAsia="Verdana;Tahoma;Arial" w:hAnsi="Verdana;Tahoma;Arial" w:cs="Verdana;Tahoma;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;serif" w:hAnsi="Times New Roman;serif"/>
                            <w:color w:val="000000"/>
                            <w:sz w:val="28"/>
                          </w:rPr>
                          <w:t>Между боковой стороной автомобиля и колонной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</w:tcBorders>
                        <w:shd w:val="clear" w:color="auto" w:fill="auto"/>
                        <w:tcMar>
                          <w:top w:w="0" w:type="dxa"/>
                          <w:left w:w="-10" w:type="dxa"/>
                        </w:tcMar>
                      </w:tcPr>
                      <w:p w:rsidR="00983500" w:rsidRDefault="00AE60E1">
                        <w:pPr>
                          <w:pStyle w:val="a8"/>
                          <w:jc w:val="center"/>
                          <w:rPr>
                            <w:rFonts w:ascii="Verdana;Tahoma;Arial" w:eastAsia="Verdana;Tahoma;Arial" w:hAnsi="Verdana;Tahoma;Arial" w:cs="Verdana;Tahoma;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;serif" w:hAnsi="Times New Roman;serif"/>
                            <w:color w:val="000000"/>
                            <w:sz w:val="28"/>
                          </w:rPr>
                          <w:t>0,3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</w:tcBorders>
                        <w:shd w:val="clear" w:color="auto" w:fill="auto"/>
                        <w:tcMar>
                          <w:top w:w="0" w:type="dxa"/>
                          <w:left w:w="-10" w:type="dxa"/>
                        </w:tcMar>
                      </w:tcPr>
                      <w:p w:rsidR="00983500" w:rsidRDefault="00AE60E1">
                        <w:pPr>
                          <w:pStyle w:val="a8"/>
                          <w:jc w:val="center"/>
                          <w:rPr>
                            <w:rFonts w:ascii="Verdana;Tahoma;Arial" w:eastAsia="Verdana;Tahoma;Arial" w:hAnsi="Verdana;Tahoma;Arial" w:cs="Verdana;Tahoma;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;serif" w:hAnsi="Times New Roman;serif"/>
                            <w:color w:val="000000"/>
                            <w:sz w:val="28"/>
                          </w:rPr>
                          <w:t>0,4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</w:tcBorders>
                        <w:shd w:val="clear" w:color="auto" w:fill="auto"/>
                        <w:tcMar>
                          <w:top w:w="0" w:type="dxa"/>
                          <w:left w:w="-10" w:type="dxa"/>
                        </w:tcMar>
                      </w:tcPr>
                      <w:p w:rsidR="00983500" w:rsidRDefault="00AE60E1">
                        <w:pPr>
                          <w:pStyle w:val="a8"/>
                          <w:jc w:val="center"/>
                          <w:rPr>
                            <w:rFonts w:ascii="Verdana;Tahoma;Arial" w:eastAsia="Verdana;Tahoma;Arial" w:hAnsi="Verdana;Tahoma;Arial" w:cs="Verdana;Tahoma;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;serif" w:hAnsi="Times New Roman;serif"/>
                            <w:color w:val="000000"/>
                            <w:sz w:val="28"/>
                          </w:rPr>
                          <w:t>0,5</w:t>
                        </w:r>
                      </w:p>
                    </w:tc>
                  </w:tr>
                </w:tbl>
                <w:p w:rsidR="00983500" w:rsidRDefault="00983500">
                  <w:pPr>
                    <w:pStyle w:val="aa"/>
                    <w:rPr>
                      <w:rFonts w:hint="eastAsia"/>
                    </w:rPr>
                  </w:pPr>
                </w:p>
              </w:txbxContent>
            </v:textbox>
          </v:rect>
        </w:pict>
      </w:r>
      <w:r w:rsidR="00AE60E1">
        <w:rPr>
          <w:rFonts w:ascii="Times New Roman" w:hAnsi="Times New Roman"/>
          <w:color w:val="000000"/>
        </w:rPr>
        <w:t> </w:t>
      </w:r>
    </w:p>
    <w:p w:rsidR="00983500" w:rsidRDefault="00AE60E1">
      <w:pPr>
        <w:pStyle w:val="a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983500" w:rsidRDefault="00AE60E1">
      <w:pPr>
        <w:pStyle w:val="a5"/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983500" w:rsidRDefault="00AE60E1">
      <w:pPr>
        <w:pStyle w:val="a5"/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983500" w:rsidRDefault="00AE60E1">
      <w:pPr>
        <w:pStyle w:val="a5"/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983500" w:rsidRDefault="00AE60E1">
      <w:pPr>
        <w:pStyle w:val="a5"/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983500" w:rsidRDefault="00AE60E1">
      <w:pPr>
        <w:pStyle w:val="a5"/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983500" w:rsidRDefault="00AE60E1">
      <w:pPr>
        <w:pStyle w:val="a5"/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983500" w:rsidRDefault="00AE60E1">
      <w:pPr>
        <w:pStyle w:val="a5"/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983500" w:rsidRDefault="00AE60E1">
      <w:pPr>
        <w:pStyle w:val="a5"/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983500" w:rsidRDefault="00AE60E1">
      <w:pPr>
        <w:pStyle w:val="a5"/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983500" w:rsidRDefault="00AE60E1">
      <w:pPr>
        <w:pStyle w:val="a5"/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983500" w:rsidRDefault="00AE60E1">
      <w:pPr>
        <w:pStyle w:val="a5"/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983500" w:rsidRDefault="00AE60E1">
      <w:pPr>
        <w:pStyle w:val="a5"/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983500" w:rsidRDefault="00AE60E1">
      <w:pPr>
        <w:pStyle w:val="a5"/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983500" w:rsidRDefault="00AE60E1">
      <w:pPr>
        <w:pStyle w:val="a5"/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983500" w:rsidRDefault="00AE60E1">
      <w:pPr>
        <w:pStyle w:val="a5"/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983500" w:rsidRDefault="00AE60E1">
      <w:pPr>
        <w:pStyle w:val="a5"/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983500" w:rsidRDefault="00AE60E1">
      <w:pPr>
        <w:pStyle w:val="a5"/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983500" w:rsidRDefault="00AE60E1">
      <w:pPr>
        <w:pStyle w:val="a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983500" w:rsidRDefault="00AE60E1">
      <w:pPr>
        <w:pStyle w:val="a5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983500" w:rsidRDefault="00983500">
      <w:pPr>
        <w:pStyle w:val="a5"/>
        <w:spacing w:after="0"/>
        <w:jc w:val="both"/>
        <w:rPr>
          <w:rFonts w:hint="eastAsia"/>
        </w:rPr>
      </w:pPr>
    </w:p>
    <w:p w:rsidR="00983500" w:rsidRDefault="00AE60E1">
      <w:pPr>
        <w:pStyle w:val="a5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Расстояния между автомобилями и элементами (частями) помещений (сооружений открытых площадок) определяются </w:t>
      </w:r>
      <w:r>
        <w:rPr>
          <w:rFonts w:ascii="Times New Roman" w:hAnsi="Times New Roman"/>
          <w:color w:val="000000"/>
        </w:rPr>
        <w:t>нормами, обеспечивающими свободный доступ к автомобилям, а в случае необходимости и быстрый выезд из зоны (см. табл. 3).</w:t>
      </w:r>
    </w:p>
    <w:p w:rsidR="00983500" w:rsidRDefault="00AE60E1">
      <w:pPr>
        <w:pStyle w:val="a5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Автомобили устанавливают на закрепленные за ними стоянки, обозначенные надписями на таблицах. Направление движения автомобилей должно </w:t>
      </w:r>
      <w:r>
        <w:rPr>
          <w:rFonts w:ascii="Times New Roman" w:hAnsi="Times New Roman"/>
          <w:color w:val="000000"/>
        </w:rPr>
        <w:t>соответствовать принятым в АТП маршрутам и установленным на территории дорожным знакам. Скорость передвижения не должна превышать 10, а в помещениях 5 км/ч.</w:t>
      </w:r>
    </w:p>
    <w:p w:rsidR="00983500" w:rsidRDefault="00AE60E1">
      <w:pPr>
        <w:pStyle w:val="a5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Если крытые помещения для хранения автомобилей отапливаются, то не требуется специального оборудов</w:t>
      </w:r>
      <w:r>
        <w:rPr>
          <w:rFonts w:ascii="Times New Roman" w:hAnsi="Times New Roman"/>
          <w:color w:val="000000"/>
        </w:rPr>
        <w:t>ания для разогрева двигателей в холодное время года. На открытых стоянках в зимнее время предпусковой подогрев двигателей выполняют с помощью индивидуальных или групповых средств облегчения пуска двигателей.</w:t>
      </w:r>
    </w:p>
    <w:p w:rsidR="00983500" w:rsidRDefault="00AE60E1">
      <w:pPr>
        <w:pStyle w:val="a5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ab/>
        <w:t>Индивидуальные предпусковые подогреватели монти</w:t>
      </w:r>
      <w:r>
        <w:rPr>
          <w:rFonts w:ascii="Times New Roman" w:hAnsi="Times New Roman"/>
          <w:color w:val="000000"/>
        </w:rPr>
        <w:t>руются на двигатели автомобилей. Жидкостные подогреватели для карбюраторных и дизельных двигателей имеют различную теплопроизводительность в зависимости от рабочих объемов двигателей.</w:t>
      </w:r>
    </w:p>
    <w:p w:rsidR="00983500" w:rsidRDefault="00AE60E1">
      <w:pPr>
        <w:pStyle w:val="a5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Групповые средства облегчения пуска двигателей позволяют выполнять след</w:t>
      </w:r>
      <w:r>
        <w:rPr>
          <w:rFonts w:ascii="Times New Roman" w:hAnsi="Times New Roman"/>
          <w:color w:val="000000"/>
        </w:rPr>
        <w:t>ующие виды подогрева:</w:t>
      </w:r>
    </w:p>
    <w:p w:rsidR="00983500" w:rsidRDefault="00AE60E1">
      <w:pPr>
        <w:pStyle w:val="a5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— </w:t>
      </w:r>
      <w:r>
        <w:rPr>
          <w:rFonts w:ascii="Times New Roman" w:hAnsi="Times New Roman"/>
          <w:color w:val="000000"/>
        </w:rPr>
        <w:t>горячей водой — однако у него высокий расход воды. Например, для подогрева двигателя при температуре -0...-20°С расход воды достигает трех объемов системы охлаждения. Необходимо постоянно убирать со стоянки замерзшую слитую воду;</w:t>
      </w:r>
    </w:p>
    <w:p w:rsidR="00983500" w:rsidRDefault="00AE60E1">
      <w:pPr>
        <w:pStyle w:val="a5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—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горячим воздухом — для чего применяют стационарные и передвижные установки. Воздух в них нагревается с помощью водяных или факельных калориферов, работающих на жидком топливе. Установки с теплообменником (МП-44, -85, -300) дают чистый горячий воздух, а по</w:t>
      </w:r>
      <w:r>
        <w:rPr>
          <w:rFonts w:ascii="Times New Roman" w:hAnsi="Times New Roman"/>
          <w:color w:val="000000"/>
        </w:rPr>
        <w:t>дающие горячую газовоздушную смесь (ВП-300, ВПТ-400, ТПЖ-60, ОВЖГ-150) вызывают загазованность кабин, загрязнение двигателя и ухудшают условия работы рабочих;</w:t>
      </w:r>
    </w:p>
    <w:p w:rsidR="00983500" w:rsidRDefault="00AE60E1">
      <w:pPr>
        <w:pStyle w:val="a5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— </w:t>
      </w:r>
      <w:r>
        <w:rPr>
          <w:rFonts w:ascii="Times New Roman" w:hAnsi="Times New Roman"/>
          <w:color w:val="000000"/>
        </w:rPr>
        <w:t>газовыми горелками инфракрасного излучения — выполняются стационарными или передвижными. Газов</w:t>
      </w:r>
      <w:r>
        <w:rPr>
          <w:rFonts w:ascii="Times New Roman" w:hAnsi="Times New Roman"/>
          <w:color w:val="000000"/>
        </w:rPr>
        <w:t>ые горелки размещаются под автомобилем в районах расположения поддона двигателя, картера коробки передач и картера главной передачи. Стационарные установки этого типа используют для разогрева двигателя без слива воды. Недостаток — высокий расход газа;</w:t>
      </w:r>
    </w:p>
    <w:p w:rsidR="00983500" w:rsidRDefault="00AE60E1">
      <w:pPr>
        <w:pStyle w:val="a5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— </w:t>
      </w:r>
      <w:r>
        <w:rPr>
          <w:rFonts w:ascii="Times New Roman" w:hAnsi="Times New Roman"/>
          <w:color w:val="000000"/>
        </w:rPr>
        <w:t>электронагревательными элементами — трубчатые электродные нагреватели устанавливают в объеме водяной рубашки двигателя для разогрева охлаждающей жидкости. Наружными электронагревателями обеспечивается разогрев масла в картере двигателя. Электроподогрев обе</w:t>
      </w:r>
      <w:r>
        <w:rPr>
          <w:rFonts w:ascii="Times New Roman" w:hAnsi="Times New Roman"/>
          <w:color w:val="000000"/>
        </w:rPr>
        <w:t>спечивает только местный разогрев (например, блок двигателя и масло в картере).</w:t>
      </w:r>
    </w:p>
    <w:p w:rsidR="00983500" w:rsidRDefault="00AE60E1">
      <w:pPr>
        <w:pStyle w:val="a5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b/>
          <w:bCs/>
          <w:color w:val="000000"/>
        </w:rPr>
        <w:t>Длительное хранение (консервация) автомобилей.</w:t>
      </w:r>
      <w:r>
        <w:rPr>
          <w:rFonts w:ascii="Times New Roman" w:hAnsi="Times New Roman"/>
          <w:color w:val="000000"/>
        </w:rPr>
        <w:t xml:space="preserve"> </w:t>
      </w:r>
    </w:p>
    <w:p w:rsidR="00983500" w:rsidRDefault="00AE60E1">
      <w:pPr>
        <w:pStyle w:val="a5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случае прекращения эксплуатации автомобиля на срок более 1 месяца его ставят на хранение.</w:t>
      </w:r>
    </w:p>
    <w:p w:rsidR="00983500" w:rsidRDefault="00AE60E1">
      <w:pPr>
        <w:pStyle w:val="a5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Операции при постановке на хранени</w:t>
      </w:r>
      <w:r>
        <w:rPr>
          <w:rFonts w:ascii="Times New Roman" w:hAnsi="Times New Roman"/>
          <w:color w:val="000000"/>
        </w:rPr>
        <w:t>е до 6 месяцев:</w:t>
      </w:r>
    </w:p>
    <w:p w:rsidR="00983500" w:rsidRDefault="00AE60E1">
      <w:pPr>
        <w:pStyle w:val="a5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— </w:t>
      </w:r>
      <w:r>
        <w:rPr>
          <w:rFonts w:ascii="Times New Roman" w:hAnsi="Times New Roman"/>
          <w:color w:val="000000"/>
        </w:rPr>
        <w:t>полностью заправляют топливный бак;</w:t>
      </w:r>
    </w:p>
    <w:p w:rsidR="00983500" w:rsidRDefault="00AE60E1">
      <w:pPr>
        <w:pStyle w:val="a5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— </w:t>
      </w:r>
      <w:r>
        <w:rPr>
          <w:rFonts w:ascii="Times New Roman" w:hAnsi="Times New Roman"/>
          <w:color w:val="000000"/>
        </w:rPr>
        <w:t>тщательно моют и протирают автомобиль;</w:t>
      </w:r>
    </w:p>
    <w:p w:rsidR="00983500" w:rsidRDefault="00AE60E1">
      <w:pPr>
        <w:pStyle w:val="a5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— </w:t>
      </w:r>
      <w:r>
        <w:rPr>
          <w:rFonts w:ascii="Times New Roman" w:hAnsi="Times New Roman"/>
          <w:color w:val="000000"/>
        </w:rPr>
        <w:t>выполняют очередное по план-графику ТО-1 или ТО-2;</w:t>
      </w:r>
    </w:p>
    <w:p w:rsidR="00983500" w:rsidRDefault="00AE60E1">
      <w:pPr>
        <w:pStyle w:val="a5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— </w:t>
      </w:r>
      <w:r>
        <w:rPr>
          <w:rFonts w:ascii="Times New Roman" w:hAnsi="Times New Roman"/>
          <w:color w:val="000000"/>
        </w:rPr>
        <w:t>сливают жидкость из системы охлаждения двигателя;</w:t>
      </w:r>
    </w:p>
    <w:p w:rsidR="00983500" w:rsidRDefault="00AE60E1">
      <w:pPr>
        <w:pStyle w:val="a5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— </w:t>
      </w:r>
      <w:r>
        <w:rPr>
          <w:rFonts w:ascii="Times New Roman" w:hAnsi="Times New Roman"/>
          <w:color w:val="000000"/>
        </w:rPr>
        <w:t>ослабляют натяжение ремней привода компрессора, г</w:t>
      </w:r>
      <w:r>
        <w:rPr>
          <w:rFonts w:ascii="Times New Roman" w:hAnsi="Times New Roman"/>
          <w:color w:val="000000"/>
        </w:rPr>
        <w:t>енератора, вентилятора;</w:t>
      </w:r>
    </w:p>
    <w:p w:rsidR="00983500" w:rsidRDefault="00AE60E1">
      <w:pPr>
        <w:pStyle w:val="a5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— </w:t>
      </w:r>
      <w:r>
        <w:rPr>
          <w:rFonts w:ascii="Times New Roman" w:hAnsi="Times New Roman"/>
          <w:color w:val="000000"/>
        </w:rPr>
        <w:t>заряжают аккумуляторную батарею (далее подзаряжают ее раз в месяц весь период хранения);</w:t>
      </w:r>
    </w:p>
    <w:p w:rsidR="00983500" w:rsidRDefault="00AE60E1">
      <w:pPr>
        <w:pStyle w:val="a5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— </w:t>
      </w:r>
      <w:r>
        <w:rPr>
          <w:rFonts w:ascii="Times New Roman" w:hAnsi="Times New Roman"/>
          <w:color w:val="000000"/>
        </w:rPr>
        <w:t>вывертывают свечи зажигания, заливают в цилиндры по 50 г моторного масла, проворачивают несколько раз вручную коленчатый вал и устанавлив</w:t>
      </w:r>
      <w:r>
        <w:rPr>
          <w:rFonts w:ascii="Times New Roman" w:hAnsi="Times New Roman"/>
          <w:color w:val="000000"/>
        </w:rPr>
        <w:t>ают свечи на место;</w:t>
      </w:r>
    </w:p>
    <w:p w:rsidR="00983500" w:rsidRDefault="00AE60E1">
      <w:pPr>
        <w:pStyle w:val="a5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— </w:t>
      </w:r>
      <w:r>
        <w:rPr>
          <w:rFonts w:ascii="Times New Roman" w:hAnsi="Times New Roman"/>
          <w:color w:val="000000"/>
        </w:rPr>
        <w:t>плотно закрывают и оборачивают полиэтиленовой пленкой или промасленной бумагой горловину топливного бака с крышкой, маслоналивной патрубок, входной патрубок воздушного фильтра карбюратора, отверстие выходной трубы глушителя;</w:t>
      </w:r>
    </w:p>
    <w:p w:rsidR="00983500" w:rsidRDefault="00AE60E1">
      <w:pPr>
        <w:pStyle w:val="a5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— </w:t>
      </w:r>
      <w:r>
        <w:rPr>
          <w:rFonts w:ascii="Times New Roman" w:hAnsi="Times New Roman"/>
          <w:color w:val="000000"/>
        </w:rPr>
        <w:t>вывеш</w:t>
      </w:r>
      <w:r>
        <w:rPr>
          <w:rFonts w:ascii="Times New Roman" w:hAnsi="Times New Roman"/>
          <w:color w:val="000000"/>
        </w:rPr>
        <w:t>ивают колеса, установив мосты автомобиля на подставки;</w:t>
      </w:r>
    </w:p>
    <w:p w:rsidR="00983500" w:rsidRDefault="00AE60E1">
      <w:pPr>
        <w:pStyle w:val="a5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— </w:t>
      </w:r>
      <w:r>
        <w:rPr>
          <w:rFonts w:ascii="Times New Roman" w:hAnsi="Times New Roman"/>
          <w:color w:val="000000"/>
        </w:rPr>
        <w:t>плотно закрывают двери, окна кабины и кузова, вентиляционные люки;</w:t>
      </w:r>
    </w:p>
    <w:p w:rsidR="00983500" w:rsidRDefault="00AE60E1">
      <w:pPr>
        <w:pStyle w:val="a5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— </w:t>
      </w:r>
      <w:r>
        <w:rPr>
          <w:rFonts w:ascii="Times New Roman" w:hAnsi="Times New Roman"/>
          <w:color w:val="000000"/>
        </w:rPr>
        <w:t>наносят на хромированные поверхности декоративных деталей (молдинги, колпаки колес, ручки дверей и т. п.) слой консервирующей см</w:t>
      </w:r>
      <w:r>
        <w:rPr>
          <w:rFonts w:ascii="Times New Roman" w:hAnsi="Times New Roman"/>
          <w:color w:val="000000"/>
        </w:rPr>
        <w:t>азки;</w:t>
      </w:r>
    </w:p>
    <w:p w:rsidR="00983500" w:rsidRDefault="00AE60E1">
      <w:pPr>
        <w:pStyle w:val="a5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ab/>
        <w:t xml:space="preserve">— </w:t>
      </w:r>
      <w:r>
        <w:rPr>
          <w:rFonts w:ascii="Times New Roman" w:hAnsi="Times New Roman"/>
          <w:color w:val="000000"/>
        </w:rPr>
        <w:t>покрывают защитной пастой наружную поверхность кузова автомобиля или автобуса, кабину грузового автомобиля.</w:t>
      </w:r>
    </w:p>
    <w:p w:rsidR="00983500" w:rsidRDefault="00AE60E1">
      <w:pPr>
        <w:pStyle w:val="a5"/>
        <w:spacing w:after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ab/>
        <w:t>Постановка на хранение более 6 месяцев.</w:t>
      </w:r>
    </w:p>
    <w:p w:rsidR="00983500" w:rsidRDefault="00AE60E1">
      <w:pPr>
        <w:pStyle w:val="a5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 xml:space="preserve">В операции, выполняемые при постановке автомобиля на хранение до 6 месяцев, вносят некоторые </w:t>
      </w:r>
      <w:r>
        <w:rPr>
          <w:rFonts w:ascii="Times New Roman" w:hAnsi="Times New Roman"/>
          <w:color w:val="000000"/>
        </w:rPr>
        <w:t>изменения и дополнения:</w:t>
      </w:r>
    </w:p>
    <w:p w:rsidR="00983500" w:rsidRDefault="00AE60E1">
      <w:pPr>
        <w:pStyle w:val="a5"/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— </w:t>
      </w:r>
      <w:r>
        <w:rPr>
          <w:rFonts w:ascii="Times New Roman" w:hAnsi="Times New Roman"/>
          <w:color w:val="000000"/>
        </w:rPr>
        <w:t>сливают топливо из бака и всех агрегатов системы питания;</w:t>
      </w:r>
    </w:p>
    <w:p w:rsidR="00983500" w:rsidRDefault="00AE60E1">
      <w:pPr>
        <w:pStyle w:val="a5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— </w:t>
      </w:r>
      <w:r>
        <w:rPr>
          <w:rFonts w:ascii="Times New Roman" w:hAnsi="Times New Roman"/>
          <w:color w:val="000000"/>
        </w:rPr>
        <w:t>снимают с автомобиля топливный бак, промывают и просушивают его, затем заливают в него 1—2 л моторного масла и устанавливают на место (горловину топливного бака с крышк</w:t>
      </w:r>
      <w:r>
        <w:rPr>
          <w:rFonts w:ascii="Times New Roman" w:hAnsi="Times New Roman"/>
          <w:color w:val="000000"/>
        </w:rPr>
        <w:t>ой опечатывают как и при консервации на срок до 6 мес);</w:t>
      </w:r>
    </w:p>
    <w:p w:rsidR="00983500" w:rsidRDefault="00AE60E1">
      <w:pPr>
        <w:pStyle w:val="a5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— </w:t>
      </w:r>
      <w:r>
        <w:rPr>
          <w:rFonts w:ascii="Times New Roman" w:hAnsi="Times New Roman"/>
          <w:color w:val="000000"/>
        </w:rPr>
        <w:t>снимают с автомобиля аккумуляторную батарею и сдают для хранения на склад;</w:t>
      </w:r>
    </w:p>
    <w:p w:rsidR="00983500" w:rsidRDefault="00AE60E1">
      <w:pPr>
        <w:pStyle w:val="a5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— </w:t>
      </w:r>
      <w:r>
        <w:rPr>
          <w:rFonts w:ascii="Times New Roman" w:hAnsi="Times New Roman"/>
          <w:color w:val="000000"/>
        </w:rPr>
        <w:t>оборачивают шины светонепроницаемым материалом или снимают колеса с шинами и сдают для хранения на склад.</w:t>
      </w:r>
    </w:p>
    <w:p w:rsidR="00983500" w:rsidRDefault="00AE60E1">
      <w:pPr>
        <w:pStyle w:val="a5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Операции по в</w:t>
      </w:r>
      <w:r>
        <w:rPr>
          <w:rFonts w:ascii="Times New Roman" w:hAnsi="Times New Roman"/>
          <w:color w:val="000000"/>
        </w:rPr>
        <w:t>воду автомобиля в эксплуатацию после консервации:</w:t>
      </w:r>
    </w:p>
    <w:p w:rsidR="00983500" w:rsidRDefault="00AE60E1">
      <w:pPr>
        <w:pStyle w:val="a5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— </w:t>
      </w:r>
      <w:r>
        <w:rPr>
          <w:rFonts w:ascii="Times New Roman" w:hAnsi="Times New Roman"/>
          <w:color w:val="000000"/>
        </w:rPr>
        <w:t>накачивают шины до номинального давления и удаляют подставки из-под мостов автомобиля;</w:t>
      </w:r>
    </w:p>
    <w:p w:rsidR="00983500" w:rsidRDefault="00AE60E1">
      <w:pPr>
        <w:pStyle w:val="a5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— </w:t>
      </w:r>
      <w:r>
        <w:rPr>
          <w:rFonts w:ascii="Times New Roman" w:hAnsi="Times New Roman"/>
          <w:color w:val="000000"/>
        </w:rPr>
        <w:t>удаляют все средства защиты от коррозии кузова и декоративных деталей; моют автомобиль; убирают кабину и салон; п</w:t>
      </w:r>
      <w:r>
        <w:rPr>
          <w:rFonts w:ascii="Times New Roman" w:hAnsi="Times New Roman"/>
          <w:color w:val="000000"/>
        </w:rPr>
        <w:t>олируют кузов легкового автомобиля, автобуса и кабину грузового автомобиля;</w:t>
      </w:r>
    </w:p>
    <w:p w:rsidR="00983500" w:rsidRDefault="00AE60E1">
      <w:pPr>
        <w:pStyle w:val="a5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— </w:t>
      </w:r>
      <w:r>
        <w:rPr>
          <w:rFonts w:ascii="Times New Roman" w:hAnsi="Times New Roman"/>
          <w:color w:val="000000"/>
        </w:rPr>
        <w:t>заполняют рабочей жидкостью систему охлаждения двигателя, регулируют натяжение ремня вентилятора, компрессора, генератора и других приводных ремней;</w:t>
      </w:r>
    </w:p>
    <w:p w:rsidR="00983500" w:rsidRDefault="00AE60E1">
      <w:pPr>
        <w:pStyle w:val="a5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— </w:t>
      </w:r>
      <w:r>
        <w:rPr>
          <w:rFonts w:ascii="Times New Roman" w:hAnsi="Times New Roman"/>
          <w:color w:val="000000"/>
        </w:rPr>
        <w:t>промывают топливный бак и</w:t>
      </w:r>
      <w:r>
        <w:rPr>
          <w:rFonts w:ascii="Times New Roman" w:hAnsi="Times New Roman"/>
          <w:color w:val="000000"/>
        </w:rPr>
        <w:t xml:space="preserve"> заправляют его;</w:t>
      </w:r>
    </w:p>
    <w:p w:rsidR="00983500" w:rsidRDefault="00AE60E1">
      <w:pPr>
        <w:pStyle w:val="a5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— </w:t>
      </w:r>
      <w:r>
        <w:rPr>
          <w:rFonts w:ascii="Times New Roman" w:hAnsi="Times New Roman"/>
          <w:color w:val="000000"/>
        </w:rPr>
        <w:t>проверяют работу агрегатов, узлов и механизмов автомобиля опробыванием на ходу.</w:t>
      </w:r>
    </w:p>
    <w:p w:rsidR="00983500" w:rsidRDefault="00983500">
      <w:pPr>
        <w:pStyle w:val="a5"/>
        <w:spacing w:after="0"/>
        <w:jc w:val="both"/>
        <w:rPr>
          <w:rFonts w:hint="eastAsia"/>
        </w:rPr>
      </w:pPr>
    </w:p>
    <w:p w:rsidR="00983500" w:rsidRDefault="00AE60E1">
      <w:pPr>
        <w:pStyle w:val="a5"/>
        <w:keepNext/>
        <w:numPr>
          <w:ilvl w:val="1"/>
          <w:numId w:val="2"/>
        </w:numPr>
        <w:spacing w:after="0" w:line="240" w:lineRule="auto"/>
        <w:jc w:val="both"/>
        <w:outlineLvl w:val="1"/>
        <w:rPr>
          <w:rFonts w:hint="eastAsia"/>
        </w:rPr>
      </w:pPr>
      <w:r>
        <w:rPr>
          <w:rStyle w:val="a4"/>
          <w:rFonts w:ascii="Times New Roman" w:hAnsi="Times New Roman" w:cs="Times New Roman"/>
          <w:color w:val="000000"/>
        </w:rPr>
        <w:t xml:space="preserve">Лекция № 2 </w:t>
      </w:r>
      <w:bookmarkStart w:id="1" w:name="3"/>
      <w:bookmarkEnd w:id="1"/>
      <w:r>
        <w:rPr>
          <w:rStyle w:val="a4"/>
          <w:rFonts w:ascii="Times New Roman" w:hAnsi="Times New Roman" w:cs="Times New Roman"/>
          <w:color w:val="000000"/>
        </w:rPr>
        <w:t>«</w:t>
      </w:r>
      <w:r>
        <w:rPr>
          <w:rFonts w:ascii="Times New Roman" w:hAnsi="Times New Roman"/>
          <w:b/>
          <w:bCs/>
          <w:color w:val="000000"/>
        </w:rPr>
        <w:t>Основные задачи и организация материально-технического обеспечения на АТП. Складское хозяйство»</w:t>
      </w:r>
    </w:p>
    <w:p w:rsidR="00983500" w:rsidRDefault="00983500">
      <w:pPr>
        <w:pStyle w:val="a5"/>
        <w:numPr>
          <w:ilvl w:val="1"/>
          <w:numId w:val="2"/>
        </w:numPr>
        <w:spacing w:after="0" w:line="240" w:lineRule="auto"/>
        <w:jc w:val="both"/>
        <w:outlineLvl w:val="1"/>
        <w:rPr>
          <w:rFonts w:ascii="Times New Roman" w:hAnsi="Times New Roman"/>
          <w:b/>
          <w:bCs/>
          <w:color w:val="000000"/>
        </w:rPr>
      </w:pPr>
    </w:p>
    <w:p w:rsidR="00983500" w:rsidRDefault="00AE60E1">
      <w:pPr>
        <w:pStyle w:val="a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ab/>
        <w:t xml:space="preserve">Материально-техническое обеспечение (МТО) </w:t>
      </w:r>
      <w:r>
        <w:rPr>
          <w:rFonts w:ascii="Times New Roman" w:hAnsi="Times New Roman"/>
          <w:color w:val="000000"/>
        </w:rPr>
        <w:t>автомобильного транспорта, являющееся важным элементом системы технической эксплуатации, предназначено для обеспечения автопредприятий подвижным составом, агрегатами, запасными частями, автомобильными шинами, аккумуляторами и эксплуатационными материалами.</w:t>
      </w:r>
      <w:r>
        <w:rPr>
          <w:rFonts w:ascii="Times New Roman" w:hAnsi="Times New Roman"/>
          <w:color w:val="000000"/>
        </w:rPr>
        <w:t xml:space="preserve"> Правильная организация МТО и наличие на АТП необходимых запасных частей и материалов обеспечивают стабильность производственного процесса, позволяют поддерживать автомобили в технически исправном состоянии и сокращать продолжительность ремонта.</w:t>
      </w:r>
    </w:p>
    <w:p w:rsidR="00983500" w:rsidRDefault="00AE60E1">
      <w:pPr>
        <w:pStyle w:val="a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АТП укомп</w:t>
      </w:r>
      <w:r>
        <w:rPr>
          <w:rFonts w:ascii="Times New Roman" w:hAnsi="Times New Roman"/>
          <w:color w:val="000000"/>
        </w:rPr>
        <w:t xml:space="preserve">лектованы обычно несколькими типами и моделями автомобилей, и число их в отдельных случаях достигает 10 и более. </w:t>
      </w:r>
    </w:p>
    <w:p w:rsidR="00983500" w:rsidRDefault="00AE60E1">
      <w:pPr>
        <w:pStyle w:val="a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 предприятиях автомобильного транспорта применяется несколько десятков тысяч наименований разнообразных изделий и материалов. Работникам МТО</w:t>
      </w:r>
      <w:r>
        <w:rPr>
          <w:rFonts w:ascii="Times New Roman" w:hAnsi="Times New Roman"/>
          <w:color w:val="000000"/>
        </w:rPr>
        <w:t xml:space="preserve"> необходимо заблаговременно определить потребность в них, в нужном количестве заказать, вовремя получить и рационально использовать.</w:t>
      </w:r>
    </w:p>
    <w:p w:rsidR="00983500" w:rsidRDefault="00AE60E1">
      <w:pPr>
        <w:pStyle w:val="a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Номенклатура материальных ценностей, хранящихся на среднем АТП, может достигать 3-4 тыс. наименований и подразделяется на</w:t>
      </w:r>
    </w:p>
    <w:p w:rsidR="00983500" w:rsidRDefault="00AE60E1">
      <w:pPr>
        <w:pStyle w:val="a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•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агрегаты, узлы и запасные части,</w:t>
      </w:r>
    </w:p>
    <w:p w:rsidR="00983500" w:rsidRDefault="00AE60E1">
      <w:pPr>
        <w:pStyle w:val="a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• </w:t>
      </w:r>
      <w:r>
        <w:rPr>
          <w:rFonts w:ascii="Times New Roman" w:hAnsi="Times New Roman"/>
          <w:color w:val="000000"/>
        </w:rPr>
        <w:t>эксплуатационные материалы,</w:t>
      </w:r>
    </w:p>
    <w:p w:rsidR="00983500" w:rsidRDefault="00AE60E1">
      <w:pPr>
        <w:pStyle w:val="a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материалы общего назначения,</w:t>
      </w:r>
    </w:p>
    <w:p w:rsidR="00983500" w:rsidRDefault="00AE60E1">
      <w:pPr>
        <w:pStyle w:val="a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малоценные и быстроизнашивающиеся материалы.</w:t>
      </w:r>
    </w:p>
    <w:p w:rsidR="00983500" w:rsidRDefault="00AE60E1">
      <w:pPr>
        <w:pStyle w:val="a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Для облегчения учета всю хранимую номенклатуру кодируют с помощью многоразрядного логического кода. Для этого </w:t>
      </w:r>
      <w:r>
        <w:rPr>
          <w:rFonts w:ascii="Times New Roman" w:hAnsi="Times New Roman"/>
          <w:color w:val="000000"/>
        </w:rPr>
        <w:t>агрегаты, узлы и детали для ТО и ТР, по аналогии с кодированием, используемым в каталогах запасных частей, делят на группы и подгруппы. Номер группы определяет агрегат, номер подгруппы — узел, а порядковый номер подгруппы - деталь.</w:t>
      </w:r>
    </w:p>
    <w:p w:rsidR="00983500" w:rsidRDefault="00AE60E1">
      <w:pPr>
        <w:pStyle w:val="a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Материалы общего назнач</w:t>
      </w:r>
      <w:r>
        <w:rPr>
          <w:rFonts w:ascii="Times New Roman" w:hAnsi="Times New Roman"/>
          <w:color w:val="000000"/>
        </w:rPr>
        <w:t>ения обычно разбивают на 10 групп:</w:t>
      </w:r>
    </w:p>
    <w:p w:rsidR="00983500" w:rsidRDefault="00AE60E1">
      <w:pPr>
        <w:pStyle w:val="a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металлы, </w:t>
      </w:r>
    </w:p>
    <w:p w:rsidR="00983500" w:rsidRDefault="00AE60E1">
      <w:pPr>
        <w:pStyle w:val="a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инструменты и приспособления,</w:t>
      </w:r>
    </w:p>
    <w:p w:rsidR="00983500" w:rsidRDefault="00AE60E1">
      <w:pPr>
        <w:pStyle w:val="a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электротехнические устройства и материалы, </w:t>
      </w:r>
    </w:p>
    <w:p w:rsidR="00983500" w:rsidRDefault="00AE60E1">
      <w:pPr>
        <w:pStyle w:val="a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хозяйственные товары, </w:t>
      </w:r>
    </w:p>
    <w:p w:rsidR="00983500" w:rsidRDefault="00AE60E1">
      <w:pPr>
        <w:pStyle w:val="a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химикаты, </w:t>
      </w:r>
    </w:p>
    <w:p w:rsidR="00983500" w:rsidRDefault="00AE60E1">
      <w:pPr>
        <w:pStyle w:val="a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ремонтно-строительные материалы,</w:t>
      </w:r>
    </w:p>
    <w:p w:rsidR="00983500" w:rsidRDefault="00AE60E1">
      <w:pPr>
        <w:pStyle w:val="a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вспомогательные материалы, </w:t>
      </w:r>
    </w:p>
    <w:p w:rsidR="00983500" w:rsidRDefault="00AE60E1">
      <w:pPr>
        <w:pStyle w:val="a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спецодежда, </w:t>
      </w:r>
    </w:p>
    <w:p w:rsidR="00983500" w:rsidRDefault="00AE60E1">
      <w:pPr>
        <w:pStyle w:val="a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станки и прочие материалы.</w:t>
      </w:r>
      <w:r>
        <w:rPr>
          <w:rFonts w:ascii="Times New Roman" w:hAnsi="Times New Roman"/>
          <w:color w:val="000000"/>
        </w:rPr>
        <w:t xml:space="preserve"> </w:t>
      </w:r>
    </w:p>
    <w:p w:rsidR="00983500" w:rsidRDefault="00AE60E1">
      <w:pPr>
        <w:pStyle w:val="a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Каждая из групп также делится на 10 подгрупп по признаку однородности материалов и получает свой второй номенклатурный номер. Каждую подгруппу, в свою очередь, подразделяют на 10 частей, из которых каждая получает свой номенклатурный номер и т.д. Таким </w:t>
      </w:r>
      <w:r>
        <w:rPr>
          <w:rFonts w:ascii="Times New Roman" w:hAnsi="Times New Roman"/>
          <w:color w:val="000000"/>
        </w:rPr>
        <w:t>образом, каждый материал, хранящийся на складе, имеет определенный трех- или четырехзначный номер, который полностью его характеризует.</w:t>
      </w:r>
    </w:p>
    <w:p w:rsidR="00983500" w:rsidRDefault="00AE60E1">
      <w:pPr>
        <w:pStyle w:val="a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Изделия и материалы располагают на специальных стеллажах, позволяющих быстро отыскивать то, что необходимо для производ</w:t>
      </w:r>
      <w:r>
        <w:rPr>
          <w:rFonts w:ascii="Times New Roman" w:hAnsi="Times New Roman"/>
          <w:color w:val="000000"/>
        </w:rPr>
        <w:t>ства.</w:t>
      </w:r>
    </w:p>
    <w:p w:rsidR="00983500" w:rsidRDefault="00AE60E1">
      <w:pPr>
        <w:pStyle w:val="a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Запасные части обычно хранят на многоярусных стеллажах. Агрегаты автомобиля устанавливают на специальных подставках.</w:t>
      </w:r>
    </w:p>
    <w:p w:rsidR="00983500" w:rsidRDefault="00AE60E1">
      <w:pPr>
        <w:pStyle w:val="a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Металлы в прутках хранят на многоярусных стеллажах в горизонтальном положении. Листовые металлы - в кипах или в вертикальном </w:t>
      </w:r>
      <w:r>
        <w:rPr>
          <w:rFonts w:ascii="Times New Roman" w:hAnsi="Times New Roman"/>
          <w:color w:val="000000"/>
        </w:rPr>
        <w:t>положении в клетках стеллажей.</w:t>
      </w:r>
    </w:p>
    <w:p w:rsidR="00983500" w:rsidRDefault="00AE60E1">
      <w:pPr>
        <w:pStyle w:val="a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Легковоспламеняющиеся материалы и кислоты хранят в огнестойком изолированном помещении. Бутыли с кислотой располагают отдельно, в отгороженном помещении в специальной мягкой таре.</w:t>
      </w:r>
    </w:p>
    <w:p w:rsidR="00983500" w:rsidRDefault="00AE60E1">
      <w:pPr>
        <w:pStyle w:val="a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Моторные, трансмиссионные и другие смазочны</w:t>
      </w:r>
      <w:r>
        <w:rPr>
          <w:rFonts w:ascii="Times New Roman" w:hAnsi="Times New Roman"/>
          <w:color w:val="000000"/>
        </w:rPr>
        <w:t>е материалы хранят на специальных складах. На этих же складах хранят технические жидкости и пластичные смазки.</w:t>
      </w:r>
    </w:p>
    <w:p w:rsidR="00983500" w:rsidRDefault="00AE60E1">
      <w:pPr>
        <w:pStyle w:val="a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ab/>
        <w:t xml:space="preserve">Монтажный, режущий, контрольно-измерительный инструмент и приспособления хранят в инструментально-раздаточной кладовой в многоярусных клеточных </w:t>
      </w:r>
      <w:r>
        <w:rPr>
          <w:rFonts w:ascii="Times New Roman" w:hAnsi="Times New Roman"/>
          <w:color w:val="000000"/>
        </w:rPr>
        <w:t>стеллажах, с тем чтобы каждый номенклатурный номер имел свою отдельную ячейку.</w:t>
      </w:r>
    </w:p>
    <w:p w:rsidR="00983500" w:rsidRDefault="00AE60E1">
      <w:pPr>
        <w:pStyle w:val="a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В такелажной кладовой хранят и выдают погрузочный инвентарь (брезенты, веревки, цепи и т.п.), а также выполняют его просушку, ремонт, учет и пополнение. Для хранения такелажа п</w:t>
      </w:r>
      <w:r>
        <w:rPr>
          <w:rFonts w:ascii="Times New Roman" w:hAnsi="Times New Roman"/>
          <w:color w:val="000000"/>
        </w:rPr>
        <w:t>рименяют полочные многоярусные стеллажи.</w:t>
      </w:r>
    </w:p>
    <w:p w:rsidR="00983500" w:rsidRDefault="00AE60E1">
      <w:pPr>
        <w:pStyle w:val="a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Склад утиля оборудуется специальной тарой. Он принимает от производства негодное имущество и отработанные материалы и сдает их соответствующим организациям для вторичного использования или утилизации.</w:t>
      </w:r>
    </w:p>
    <w:p w:rsidR="00983500" w:rsidRDefault="00AE60E1">
      <w:pPr>
        <w:pStyle w:val="a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Шины и други</w:t>
      </w:r>
      <w:r>
        <w:rPr>
          <w:rFonts w:ascii="Times New Roman" w:hAnsi="Times New Roman"/>
          <w:color w:val="000000"/>
        </w:rPr>
        <w:t xml:space="preserve">е резинотехнические изделия и материалы хранят на специальных складах, желательно в подвальных или полуподвальных помещениях, температура в которых не должна превышать +20 °С, а относительная влажность 50-60%. Кроме того, помещения для хранения шин должны </w:t>
      </w:r>
      <w:r>
        <w:rPr>
          <w:rFonts w:ascii="Times New Roman" w:hAnsi="Times New Roman"/>
          <w:color w:val="000000"/>
        </w:rPr>
        <w:t>быть защищены от дневного света. На складах для хранения резиновых материалов не допускается хранение материалов, отрицательно действующих на резину: керосина, бензина и т.п.</w:t>
      </w:r>
    </w:p>
    <w:p w:rsidR="00983500" w:rsidRDefault="00AE60E1">
      <w:pPr>
        <w:pStyle w:val="a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Покрышки хранятся на деревянных или металлических стеллажах в вертикальном полож</w:t>
      </w:r>
      <w:r>
        <w:rPr>
          <w:rFonts w:ascii="Times New Roman" w:hAnsi="Times New Roman"/>
          <w:color w:val="000000"/>
        </w:rPr>
        <w:t>ении и располагаются на расстоянии не менее 1 м от отопительных приборов. При долгосрочном хранении их необходимо периодически (раз в квартал) поворачивать, меняя точку опоры. Складывать покрышки в штабеля, укладывая друг на друга, не допускается. Камеры х</w:t>
      </w:r>
      <w:r>
        <w:rPr>
          <w:rFonts w:ascii="Times New Roman" w:hAnsi="Times New Roman"/>
          <w:color w:val="000000"/>
        </w:rPr>
        <w:t>ранятся на специальных вешалках с полукруглой полкой слегка накачанными, припудренными тальком или вложенными в новые покрышки. Периодически (через 1—2 мес.) камеры также поворачивают, меняя точки опоры.</w:t>
      </w:r>
    </w:p>
    <w:p w:rsidR="00983500" w:rsidRDefault="00AE60E1">
      <w:pPr>
        <w:pStyle w:val="a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Сырую резину, применяемую при ремонте, хранят в рул</w:t>
      </w:r>
      <w:r>
        <w:rPr>
          <w:rFonts w:ascii="Times New Roman" w:hAnsi="Times New Roman"/>
          <w:color w:val="000000"/>
        </w:rPr>
        <w:t>онах на полках стелажей. Клей для ремонта - в закрытой стеклянной посуде.</w:t>
      </w:r>
    </w:p>
    <w:p w:rsidR="00983500" w:rsidRDefault="00AE60E1">
      <w:pPr>
        <w:pStyle w:val="a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Таким образом, на АТП должны функционировать основной материальный склад (запасные части, материалы, имущество), специализированный склад для приема, хранения и выдачи ТСМ; склад ут</w:t>
      </w:r>
      <w:r>
        <w:rPr>
          <w:rFonts w:ascii="Times New Roman" w:hAnsi="Times New Roman"/>
          <w:color w:val="000000"/>
        </w:rPr>
        <w:t>иля. Основной склад должен иметь в своем составе секции для шин, лакокрасочных материалов и химикатов.</w:t>
      </w:r>
    </w:p>
    <w:p w:rsidR="00983500" w:rsidRDefault="00AE60E1">
      <w:pPr>
        <w:pStyle w:val="a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Учет материальных ценностей, поступающих на склад, а также выданных производству и возвращенных обратно, осуществляется с использованием типовой первичн</w:t>
      </w:r>
      <w:r>
        <w:rPr>
          <w:rFonts w:ascii="Times New Roman" w:hAnsi="Times New Roman"/>
          <w:color w:val="000000"/>
        </w:rPr>
        <w:t>ой документации, утвержденной Министерством финансов РФ: приходного ордера, акта о приемке материалов ,накладной на внутреннее перемещение материалов, накладной на отпуск материалов "на сторону", карточки складского учета, ведомости учета остатков материал</w:t>
      </w:r>
      <w:r>
        <w:rPr>
          <w:rFonts w:ascii="Times New Roman" w:hAnsi="Times New Roman"/>
          <w:color w:val="000000"/>
        </w:rPr>
        <w:t>ов на складе , справки об отклонениях фактического остатка от установленных норм запаса .</w:t>
      </w:r>
    </w:p>
    <w:p w:rsidR="00983500" w:rsidRDefault="00AE60E1">
      <w:pPr>
        <w:pStyle w:val="a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При поступлении на склад новых запасных частей и материалов оформляется приходный ордер. Поступление материалов от подразделений АТП (сдача запасных частей собственн</w:t>
      </w:r>
      <w:r>
        <w:rPr>
          <w:rFonts w:ascii="Times New Roman" w:hAnsi="Times New Roman"/>
          <w:color w:val="000000"/>
        </w:rPr>
        <w:t>ого изготовления, возвращение неиспользованных материалов, сдача на склад отходов и т.п.) оформляется накладной в двух экземплярах. Таким же образом оформляется перемещение материалов со склада на склад.</w:t>
      </w:r>
    </w:p>
    <w:p w:rsidR="00983500" w:rsidRDefault="00AE60E1">
      <w:pPr>
        <w:pStyle w:val="a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ab/>
        <w:t>Запасные части и материалы отпускают производству н</w:t>
      </w:r>
      <w:r>
        <w:rPr>
          <w:rFonts w:ascii="Times New Roman" w:hAnsi="Times New Roman"/>
          <w:color w:val="000000"/>
        </w:rPr>
        <w:t>а основании требования, подписанного руководителем ИТС. Для оперативного контроля за использованием установленного лимита вносится соответствующая запись в карту учета использования лимита. На средних и крупных АТП широко используется отпуск материалов про</w:t>
      </w:r>
      <w:r>
        <w:rPr>
          <w:rFonts w:ascii="Times New Roman" w:hAnsi="Times New Roman"/>
          <w:color w:val="000000"/>
        </w:rPr>
        <w:t>изводству по лимитно-заборным картам, оформляемым срокам на 2 мес. Один ее экземпляр находится на складе, другой - у потребителя. Отпуск материалов "на сторону" оформляется специальной накладной, которая выписывается в трех экземплярах.</w:t>
      </w:r>
    </w:p>
    <w:p w:rsidR="00983500" w:rsidRDefault="00AE60E1">
      <w:pPr>
        <w:pStyle w:val="a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bookmarkStart w:id="2" w:name="__DdeLink__51607_1785113251"/>
      <w:r>
        <w:rPr>
          <w:rFonts w:ascii="Times New Roman" w:hAnsi="Times New Roman"/>
          <w:color w:val="000000"/>
        </w:rPr>
        <w:t>Общий учет материа</w:t>
      </w:r>
      <w:r>
        <w:rPr>
          <w:rFonts w:ascii="Times New Roman" w:hAnsi="Times New Roman"/>
          <w:color w:val="000000"/>
        </w:rPr>
        <w:t>льных ценностей на АТП</w:t>
      </w:r>
      <w:bookmarkEnd w:id="2"/>
      <w:r>
        <w:rPr>
          <w:rFonts w:ascii="Times New Roman" w:hAnsi="Times New Roman"/>
          <w:color w:val="000000"/>
        </w:rPr>
        <w:t xml:space="preserve"> обычно ведется по сальдовому методу: на складах осуществляется количественный учет, а в бухгалтерии - стоимостный. Данные первичных документов по приходу и расходу на складе заносятся в карточки складского учета, в которых указываетс</w:t>
      </w:r>
      <w:r>
        <w:rPr>
          <w:rFonts w:ascii="Times New Roman" w:hAnsi="Times New Roman"/>
          <w:color w:val="000000"/>
        </w:rPr>
        <w:t>я остаток запасных частей, материалов и быстроизнашивающихся изделий в натуральном выражении. В бухгалтерии на основе этих же документов составляются оборотные ведомости. В конце каждого месяца остатки с карточек складского учета переносятся в сальдовые кн</w:t>
      </w:r>
      <w:r>
        <w:rPr>
          <w:rFonts w:ascii="Times New Roman" w:hAnsi="Times New Roman"/>
          <w:color w:val="000000"/>
        </w:rPr>
        <w:t>иги, подсчитывается их общая стоимость, и итоги сравниваются с оборотными ведомостями.</w:t>
      </w:r>
    </w:p>
    <w:p w:rsidR="00983500" w:rsidRDefault="00AE60E1">
      <w:pPr>
        <w:pStyle w:val="a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При поступлении материальных ценностей их оценка и учет производятся по фактической себестоимости приобретения (стоимость, уплаченная поставщику, плюс транспортно-загот</w:t>
      </w:r>
      <w:r>
        <w:rPr>
          <w:rFonts w:ascii="Times New Roman" w:hAnsi="Times New Roman"/>
          <w:color w:val="000000"/>
        </w:rPr>
        <w:t>овительные расходы). При отпуске ценностей производству в документацию вносится та же оценка.</w:t>
      </w:r>
    </w:p>
    <w:p w:rsidR="00983500" w:rsidRDefault="00983500">
      <w:pPr>
        <w:pStyle w:val="a5"/>
        <w:spacing w:after="0"/>
        <w:jc w:val="both"/>
        <w:rPr>
          <w:rFonts w:hint="eastAsia"/>
        </w:rPr>
      </w:pPr>
    </w:p>
    <w:p w:rsidR="00983500" w:rsidRDefault="00983500">
      <w:pPr>
        <w:pStyle w:val="a5"/>
        <w:spacing w:before="225"/>
        <w:ind w:left="225" w:right="375"/>
        <w:rPr>
          <w:rFonts w:hint="eastAsia"/>
        </w:rPr>
      </w:pPr>
    </w:p>
    <w:sectPr w:rsidR="00983500" w:rsidSect="00983500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;Tahoma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60B9B"/>
    <w:multiLevelType w:val="multilevel"/>
    <w:tmpl w:val="E45078E8"/>
    <w:lvl w:ilvl="0">
      <w:start w:val="1"/>
      <w:numFmt w:val="none"/>
      <w:pStyle w:val="Heading1"/>
      <w:suff w:val="nothing"/>
      <w:lvlText w:val=""/>
      <w:lvlJc w:val="left"/>
      <w:pPr>
        <w:ind w:left="36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36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C2A618A"/>
    <w:multiLevelType w:val="multilevel"/>
    <w:tmpl w:val="7A381906"/>
    <w:lvl w:ilvl="0">
      <w:start w:val="1"/>
      <w:numFmt w:val="none"/>
      <w:suff w:val="nothing"/>
      <w:lvlText w:val=""/>
      <w:lvlJc w:val="left"/>
      <w:pPr>
        <w:ind w:left="360" w:firstLine="0"/>
      </w:pPr>
    </w:lvl>
    <w:lvl w:ilvl="1">
      <w:start w:val="1"/>
      <w:numFmt w:val="none"/>
      <w:suff w:val="nothing"/>
      <w:lvlText w:val=""/>
      <w:lvlJc w:val="left"/>
      <w:pPr>
        <w:ind w:left="360" w:firstLine="0"/>
      </w:pPr>
    </w:lvl>
    <w:lvl w:ilvl="2">
      <w:start w:val="1"/>
      <w:numFmt w:val="none"/>
      <w:suff w:val="nothing"/>
      <w:lvlText w:val=""/>
      <w:lvlJc w:val="left"/>
      <w:pPr>
        <w:ind w:left="360" w:firstLine="0"/>
      </w:pPr>
    </w:lvl>
    <w:lvl w:ilvl="3">
      <w:start w:val="1"/>
      <w:numFmt w:val="none"/>
      <w:suff w:val="nothing"/>
      <w:lvlText w:val=""/>
      <w:lvlJc w:val="left"/>
      <w:pPr>
        <w:ind w:left="360" w:firstLine="0"/>
      </w:pPr>
    </w:lvl>
    <w:lvl w:ilvl="4">
      <w:start w:val="1"/>
      <w:numFmt w:val="none"/>
      <w:suff w:val="nothing"/>
      <w:lvlText w:val=""/>
      <w:lvlJc w:val="left"/>
      <w:pPr>
        <w:ind w:left="360" w:firstLine="0"/>
      </w:pPr>
    </w:lvl>
    <w:lvl w:ilvl="5">
      <w:start w:val="1"/>
      <w:numFmt w:val="none"/>
      <w:suff w:val="nothing"/>
      <w:lvlText w:val=""/>
      <w:lvlJc w:val="left"/>
      <w:pPr>
        <w:ind w:left="360" w:firstLine="0"/>
      </w:pPr>
    </w:lvl>
    <w:lvl w:ilvl="6">
      <w:start w:val="1"/>
      <w:numFmt w:val="none"/>
      <w:suff w:val="nothing"/>
      <w:lvlText w:val=""/>
      <w:lvlJc w:val="left"/>
      <w:pPr>
        <w:ind w:left="360" w:firstLine="0"/>
      </w:pPr>
    </w:lvl>
    <w:lvl w:ilvl="7">
      <w:start w:val="1"/>
      <w:numFmt w:val="none"/>
      <w:suff w:val="nothing"/>
      <w:lvlText w:val=""/>
      <w:lvlJc w:val="left"/>
      <w:pPr>
        <w:ind w:left="360" w:firstLine="0"/>
      </w:pPr>
    </w:lvl>
    <w:lvl w:ilvl="8">
      <w:start w:val="1"/>
      <w:numFmt w:val="none"/>
      <w:suff w:val="nothing"/>
      <w:lvlText w:val=""/>
      <w:lvlJc w:val="left"/>
      <w:pPr>
        <w:ind w:left="36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9"/>
  <w:characterSpacingControl w:val="doNotCompress"/>
  <w:compat>
    <w:useFELayout/>
  </w:compat>
  <w:rsids>
    <w:rsidRoot w:val="00983500"/>
    <w:rsid w:val="00983500"/>
    <w:rsid w:val="00AE60E1"/>
    <w:rsid w:val="00F62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00"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qFormat/>
    <w:rsid w:val="00983500"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customStyle="1" w:styleId="Heading2">
    <w:name w:val="Heading 2"/>
    <w:basedOn w:val="a3"/>
    <w:qFormat/>
    <w:rsid w:val="00983500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customStyle="1" w:styleId="a4">
    <w:name w:val="Выделение жирным"/>
    <w:qFormat/>
    <w:rsid w:val="00983500"/>
    <w:rPr>
      <w:b/>
      <w:bCs/>
    </w:rPr>
  </w:style>
  <w:style w:type="character" w:customStyle="1" w:styleId="ins">
    <w:name w:val="ins"/>
    <w:qFormat/>
    <w:rsid w:val="00983500"/>
  </w:style>
  <w:style w:type="paragraph" w:customStyle="1" w:styleId="a3">
    <w:name w:val="Заголовок"/>
    <w:basedOn w:val="a"/>
    <w:next w:val="a5"/>
    <w:qFormat/>
    <w:rsid w:val="0098350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983500"/>
    <w:pPr>
      <w:spacing w:after="140" w:line="288" w:lineRule="auto"/>
    </w:pPr>
  </w:style>
  <w:style w:type="paragraph" w:styleId="a6">
    <w:name w:val="List"/>
    <w:basedOn w:val="a5"/>
    <w:rsid w:val="00983500"/>
  </w:style>
  <w:style w:type="paragraph" w:customStyle="1" w:styleId="Caption">
    <w:name w:val="Caption"/>
    <w:basedOn w:val="a"/>
    <w:qFormat/>
    <w:rsid w:val="00983500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983500"/>
    <w:pPr>
      <w:suppressLineNumbers/>
    </w:pPr>
  </w:style>
  <w:style w:type="paragraph" w:customStyle="1" w:styleId="a8">
    <w:name w:val="Содержимое таблицы"/>
    <w:basedOn w:val="a"/>
    <w:qFormat/>
    <w:rsid w:val="00983500"/>
    <w:pPr>
      <w:suppressLineNumbers/>
    </w:pPr>
  </w:style>
  <w:style w:type="paragraph" w:customStyle="1" w:styleId="a9">
    <w:name w:val="Заголовок таблицы"/>
    <w:basedOn w:val="a8"/>
    <w:qFormat/>
    <w:rsid w:val="00983500"/>
    <w:pPr>
      <w:jc w:val="center"/>
    </w:pPr>
    <w:rPr>
      <w:b/>
      <w:bCs/>
    </w:rPr>
  </w:style>
  <w:style w:type="paragraph" w:customStyle="1" w:styleId="aa">
    <w:name w:val="Содержимое врезки"/>
    <w:basedOn w:val="a"/>
    <w:qFormat/>
    <w:rsid w:val="00983500"/>
  </w:style>
  <w:style w:type="paragraph" w:styleId="ab">
    <w:name w:val="Balloon Text"/>
    <w:basedOn w:val="a"/>
    <w:link w:val="ac"/>
    <w:uiPriority w:val="99"/>
    <w:semiHidden/>
    <w:unhideWhenUsed/>
    <w:rsid w:val="00F62849"/>
    <w:rPr>
      <w:rFonts w:ascii="Tahoma" w:hAnsi="Tahoma" w:cs="Mangal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F62849"/>
    <w:rPr>
      <w:rFonts w:ascii="Tahoma" w:hAnsi="Tahoma" w:cs="Mangal"/>
      <w:color w:val="00000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2403</Words>
  <Characters>13698</Characters>
  <Application>Microsoft Office Word</Application>
  <DocSecurity>0</DocSecurity>
  <Lines>114</Lines>
  <Paragraphs>32</Paragraphs>
  <ScaleCrop>false</ScaleCrop>
  <Company/>
  <LinksUpToDate>false</LinksUpToDate>
  <CharactersWithSpaces>16069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anatoliy anatoliy</cp:lastModifiedBy>
  <cp:revision>5</cp:revision>
  <dcterms:created xsi:type="dcterms:W3CDTF">2017-09-14T14:25:00Z</dcterms:created>
  <dcterms:modified xsi:type="dcterms:W3CDTF">2020-04-19T12:57:00Z</dcterms:modified>
  <dc:language>ru-RU</dc:language>
</cp:coreProperties>
</file>