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A58" w:rsidRPr="00A06A58" w:rsidRDefault="00A06A58" w:rsidP="00A06A58">
      <w:pPr>
        <w:spacing w:line="240" w:lineRule="auto"/>
        <w:ind w:firstLine="709"/>
        <w:outlineLvl w:val="0"/>
        <w:rPr>
          <w:rFonts w:eastAsia="Times New Roman" w:cs="Times New Roman"/>
          <w:b/>
          <w:bCs/>
          <w:color w:val="474747"/>
          <w:kern w:val="36"/>
          <w:szCs w:val="28"/>
          <w:lang w:eastAsia="ru-RU"/>
        </w:rPr>
      </w:pPr>
      <w:r w:rsidRPr="00A06A58">
        <w:rPr>
          <w:rFonts w:eastAsia="Times New Roman" w:cs="Times New Roman"/>
          <w:b/>
          <w:bCs/>
          <w:color w:val="474747"/>
          <w:kern w:val="36"/>
          <w:szCs w:val="28"/>
          <w:lang w:eastAsia="ru-RU"/>
        </w:rPr>
        <w:t>Тема 3</w:t>
      </w:r>
    </w:p>
    <w:p w:rsidR="00A06A58" w:rsidRPr="00A06A58" w:rsidRDefault="00A06A58" w:rsidP="00A06A58">
      <w:pPr>
        <w:spacing w:line="240" w:lineRule="auto"/>
        <w:ind w:firstLine="709"/>
        <w:outlineLvl w:val="0"/>
        <w:rPr>
          <w:rFonts w:eastAsia="Times New Roman" w:cs="Times New Roman"/>
          <w:b/>
          <w:bCs/>
          <w:color w:val="474747"/>
          <w:kern w:val="36"/>
          <w:szCs w:val="28"/>
          <w:lang w:eastAsia="ru-RU"/>
        </w:rPr>
      </w:pPr>
      <w:r w:rsidRPr="00A06A58">
        <w:rPr>
          <w:rFonts w:eastAsia="Times New Roman" w:cs="Times New Roman"/>
          <w:b/>
          <w:bCs/>
          <w:color w:val="474747"/>
          <w:kern w:val="36"/>
          <w:szCs w:val="28"/>
          <w:lang w:eastAsia="ru-RU"/>
        </w:rPr>
        <w:t>Обеспечение безопасности перевозок пассажиров и грузов в особых условиях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b/>
          <w:bCs/>
          <w:color w:val="3D3D3D"/>
          <w:szCs w:val="28"/>
          <w:lang w:eastAsia="ru-RU"/>
        </w:rPr>
        <w:t>72. К особым условиям перевозок пассажиров и грузов относятся: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1) перевозки по зимникам, в условиях бездорожья, переправам через водные преграды;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2) перевозки по маршрутам, проходящим в горной местности, с резкими изменениями направлений в плане и затяжными продольными уклонами и имеющие в совокупности следующие особенности: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продольные уклоны величиной более 60 </w:t>
      </w:r>
      <w:r w:rsidRPr="00A06A58">
        <w:rPr>
          <w:rFonts w:eastAsia="Times New Roman" w:cs="Times New Roman"/>
          <w:noProof/>
          <w:color w:val="3D3D3D"/>
          <w:szCs w:val="28"/>
          <w:lang w:eastAsia="ru-RU"/>
        </w:rPr>
        <w:drawing>
          <wp:inline distT="0" distB="0" distL="0" distR="0">
            <wp:extent cx="198120" cy="198120"/>
            <wp:effectExtent l="19050" t="0" r="0" b="0"/>
            <wp:docPr id="1" name="Рисунок 1" descr="https://ok-t.ru/helpiksorg/baza5/6672448232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k-t.ru/helpiksorg/baza5/66724482321.files/image0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A58">
        <w:rPr>
          <w:rFonts w:eastAsia="Times New Roman" w:cs="Times New Roman"/>
          <w:color w:val="3D3D3D"/>
          <w:szCs w:val="28"/>
          <w:lang w:eastAsia="ru-RU"/>
        </w:rPr>
        <w:t> и протяженностью 2 км и более;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кривые с радиусами в плане менее 100 метров в количестве шести и более на 1 км;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выпуклые кривые продольного профиля с радиусами менее 1500 метров и вогнутые кривые с радиусами менее 1200 метров;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расстояние видимости поверхности дороги менее 60 метров и встречного автомобиля - менее 120 метров;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3) маршруты, проходящие по трудным участкам пересеченной местности;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4) движение трамваев на прямолинейных участках с уклонами: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более 70 </w:t>
      </w:r>
      <w:r w:rsidRPr="00A06A58">
        <w:rPr>
          <w:rFonts w:eastAsia="Times New Roman" w:cs="Times New Roman"/>
          <w:noProof/>
          <w:color w:val="3D3D3D"/>
          <w:szCs w:val="28"/>
          <w:lang w:eastAsia="ru-RU"/>
        </w:rPr>
        <w:drawing>
          <wp:inline distT="0" distB="0" distL="0" distR="0">
            <wp:extent cx="198120" cy="198120"/>
            <wp:effectExtent l="19050" t="0" r="0" b="0"/>
            <wp:docPr id="2" name="Рисунок 2" descr="https://ok-t.ru/helpiksorg/baza5/6672448232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-t.ru/helpiksorg/baza5/66724482321.files/image0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A58">
        <w:rPr>
          <w:rFonts w:eastAsia="Times New Roman" w:cs="Times New Roman"/>
          <w:color w:val="3D3D3D"/>
          <w:szCs w:val="28"/>
          <w:lang w:eastAsia="ru-RU"/>
        </w:rPr>
        <w:t> при непрерывной протяженности свыше 200 метров;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более 60 </w:t>
      </w:r>
      <w:r w:rsidRPr="00A06A58">
        <w:rPr>
          <w:rFonts w:eastAsia="Times New Roman" w:cs="Times New Roman"/>
          <w:noProof/>
          <w:color w:val="3D3D3D"/>
          <w:szCs w:val="28"/>
          <w:lang w:eastAsia="ru-RU"/>
        </w:rPr>
        <w:drawing>
          <wp:inline distT="0" distB="0" distL="0" distR="0">
            <wp:extent cx="198120" cy="198120"/>
            <wp:effectExtent l="19050" t="0" r="0" b="0"/>
            <wp:docPr id="3" name="Рисунок 3" descr="https://ok-t.ru/helpiksorg/baza5/6672448232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k-t.ru/helpiksorg/baza5/66724482321.files/image0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A58">
        <w:rPr>
          <w:rFonts w:eastAsia="Times New Roman" w:cs="Times New Roman"/>
          <w:color w:val="3D3D3D"/>
          <w:szCs w:val="28"/>
          <w:lang w:eastAsia="ru-RU"/>
        </w:rPr>
        <w:t> при непрерывной протяженности свыше 250 метров;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более 50 </w:t>
      </w:r>
      <w:r w:rsidRPr="00A06A58">
        <w:rPr>
          <w:rFonts w:eastAsia="Times New Roman" w:cs="Times New Roman"/>
          <w:noProof/>
          <w:color w:val="3D3D3D"/>
          <w:szCs w:val="28"/>
          <w:lang w:eastAsia="ru-RU"/>
        </w:rPr>
        <w:drawing>
          <wp:inline distT="0" distB="0" distL="0" distR="0">
            <wp:extent cx="198120" cy="198120"/>
            <wp:effectExtent l="19050" t="0" r="0" b="0"/>
            <wp:docPr id="4" name="Рисунок 4" descr="https://ok-t.ru/helpiksorg/baza5/6672448232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-t.ru/helpiksorg/baza5/66724482321.files/image0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A58">
        <w:rPr>
          <w:rFonts w:eastAsia="Times New Roman" w:cs="Times New Roman"/>
          <w:color w:val="3D3D3D"/>
          <w:szCs w:val="28"/>
          <w:lang w:eastAsia="ru-RU"/>
        </w:rPr>
        <w:t> при непрерывной протяженности свыше 350 метров;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более 40 </w:t>
      </w:r>
      <w:r w:rsidRPr="00A06A58">
        <w:rPr>
          <w:rFonts w:eastAsia="Times New Roman" w:cs="Times New Roman"/>
          <w:noProof/>
          <w:color w:val="3D3D3D"/>
          <w:szCs w:val="28"/>
          <w:lang w:eastAsia="ru-RU"/>
        </w:rPr>
        <w:drawing>
          <wp:inline distT="0" distB="0" distL="0" distR="0">
            <wp:extent cx="198120" cy="198120"/>
            <wp:effectExtent l="19050" t="0" r="0" b="0"/>
            <wp:docPr id="5" name="Рисунок 5" descr="https://ok-t.ru/helpiksorg/baza5/6672448232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k-t.ru/helpiksorg/baza5/66724482321.files/image0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A58">
        <w:rPr>
          <w:rFonts w:eastAsia="Times New Roman" w:cs="Times New Roman"/>
          <w:color w:val="3D3D3D"/>
          <w:szCs w:val="28"/>
          <w:lang w:eastAsia="ru-RU"/>
        </w:rPr>
        <w:t> при непрерывной протяженности свыше 500 метров;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более 30 </w:t>
      </w:r>
      <w:r w:rsidRPr="00A06A58">
        <w:rPr>
          <w:rFonts w:eastAsia="Times New Roman" w:cs="Times New Roman"/>
          <w:noProof/>
          <w:color w:val="3D3D3D"/>
          <w:szCs w:val="28"/>
          <w:lang w:eastAsia="ru-RU"/>
        </w:rPr>
        <w:drawing>
          <wp:inline distT="0" distB="0" distL="0" distR="0">
            <wp:extent cx="198120" cy="198120"/>
            <wp:effectExtent l="19050" t="0" r="0" b="0"/>
            <wp:docPr id="6" name="Рисунок 6" descr="https://ok-t.ru/helpiksorg/baza5/6672448232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k-t.ru/helpiksorg/baza5/66724482321.files/image0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A58">
        <w:rPr>
          <w:rFonts w:eastAsia="Times New Roman" w:cs="Times New Roman"/>
          <w:color w:val="3D3D3D"/>
          <w:szCs w:val="28"/>
          <w:lang w:eastAsia="ru-RU"/>
        </w:rPr>
        <w:t> при непрерывной протяженности свыше 700 метров;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5) движение троллейбусов на прямолинейных участках с уклонами: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более 60 </w:t>
      </w:r>
      <w:r w:rsidRPr="00A06A58">
        <w:rPr>
          <w:rFonts w:eastAsia="Times New Roman" w:cs="Times New Roman"/>
          <w:noProof/>
          <w:color w:val="3D3D3D"/>
          <w:szCs w:val="28"/>
          <w:lang w:eastAsia="ru-RU"/>
        </w:rPr>
        <w:drawing>
          <wp:inline distT="0" distB="0" distL="0" distR="0">
            <wp:extent cx="198120" cy="198120"/>
            <wp:effectExtent l="19050" t="0" r="0" b="0"/>
            <wp:docPr id="7" name="Рисунок 7" descr="https://ok-t.ru/helpiksorg/baza5/6672448232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k-t.ru/helpiksorg/baza5/66724482321.files/image0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A58">
        <w:rPr>
          <w:rFonts w:eastAsia="Times New Roman" w:cs="Times New Roman"/>
          <w:color w:val="3D3D3D"/>
          <w:szCs w:val="28"/>
          <w:lang w:eastAsia="ru-RU"/>
        </w:rPr>
        <w:t> при непрерывной протяженности свыше 100 метров;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более 50 </w:t>
      </w:r>
      <w:r w:rsidRPr="00A06A58">
        <w:rPr>
          <w:rFonts w:eastAsia="Times New Roman" w:cs="Times New Roman"/>
          <w:noProof/>
          <w:color w:val="3D3D3D"/>
          <w:szCs w:val="28"/>
          <w:lang w:eastAsia="ru-RU"/>
        </w:rPr>
        <w:drawing>
          <wp:inline distT="0" distB="0" distL="0" distR="0">
            <wp:extent cx="198120" cy="198120"/>
            <wp:effectExtent l="19050" t="0" r="0" b="0"/>
            <wp:docPr id="8" name="Рисунок 8" descr="https://ok-t.ru/helpiksorg/baza5/6672448232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k-t.ru/helpiksorg/baza5/66724482321.files/image0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A58">
        <w:rPr>
          <w:rFonts w:eastAsia="Times New Roman" w:cs="Times New Roman"/>
          <w:color w:val="3D3D3D"/>
          <w:szCs w:val="28"/>
          <w:lang w:eastAsia="ru-RU"/>
        </w:rPr>
        <w:t> при непрерывной протяженности свыше 150 метров;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более 40 </w:t>
      </w:r>
      <w:r w:rsidRPr="00A06A58">
        <w:rPr>
          <w:rFonts w:eastAsia="Times New Roman" w:cs="Times New Roman"/>
          <w:noProof/>
          <w:color w:val="3D3D3D"/>
          <w:szCs w:val="28"/>
          <w:lang w:eastAsia="ru-RU"/>
        </w:rPr>
        <w:drawing>
          <wp:inline distT="0" distB="0" distL="0" distR="0">
            <wp:extent cx="198120" cy="198120"/>
            <wp:effectExtent l="19050" t="0" r="0" b="0"/>
            <wp:docPr id="9" name="Рисунок 9" descr="https://ok-t.ru/helpiksorg/baza5/6672448232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k-t.ru/helpiksorg/baza5/66724482321.files/image0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A58">
        <w:rPr>
          <w:rFonts w:eastAsia="Times New Roman" w:cs="Times New Roman"/>
          <w:color w:val="3D3D3D"/>
          <w:szCs w:val="28"/>
          <w:lang w:eastAsia="ru-RU"/>
        </w:rPr>
        <w:t> при непрерывной протяженности свыше 200 метров;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или эквивалентные им уклоны на указанной протяженности, определенные по формуле, приведенной в подпункте 4 настоящего пункта;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более 30 </w:t>
      </w:r>
      <w:r w:rsidRPr="00A06A58">
        <w:rPr>
          <w:rFonts w:eastAsia="Times New Roman" w:cs="Times New Roman"/>
          <w:noProof/>
          <w:color w:val="3D3D3D"/>
          <w:szCs w:val="28"/>
          <w:lang w:eastAsia="ru-RU"/>
        </w:rPr>
        <w:drawing>
          <wp:inline distT="0" distB="0" distL="0" distR="0">
            <wp:extent cx="198120" cy="198120"/>
            <wp:effectExtent l="19050" t="0" r="0" b="0"/>
            <wp:docPr id="10" name="Рисунок 10" descr="https://ok-t.ru/helpiksorg/baza5/6672448232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k-t.ru/helpiksorg/baza5/66724482321.files/image0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A58">
        <w:rPr>
          <w:rFonts w:eastAsia="Times New Roman" w:cs="Times New Roman"/>
          <w:color w:val="3D3D3D"/>
          <w:szCs w:val="28"/>
          <w:lang w:eastAsia="ru-RU"/>
        </w:rPr>
        <w:t> при непрерывной протяженности свыше 150 метров при наличии на спусках или непосредственно после них кривых (поворотов) радиусом менее 30 метров.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73. Перевозки пассажиров и грузов по маршрутам, проходящим по зимникам, в условиях бездорожья, переправам через водные преграды (</w:t>
      </w:r>
      <w:proofErr w:type="spellStart"/>
      <w:r w:rsidRPr="00A06A58">
        <w:rPr>
          <w:rFonts w:eastAsia="Times New Roman" w:cs="Times New Roman"/>
          <w:color w:val="3D3D3D"/>
          <w:szCs w:val="28"/>
          <w:lang w:eastAsia="ru-RU"/>
        </w:rPr>
        <w:t>переправные</w:t>
      </w:r>
      <w:proofErr w:type="spellEnd"/>
      <w:r w:rsidRPr="00A06A58">
        <w:rPr>
          <w:rFonts w:eastAsia="Times New Roman" w:cs="Times New Roman"/>
          <w:color w:val="3D3D3D"/>
          <w:szCs w:val="28"/>
          <w:lang w:eastAsia="ru-RU"/>
        </w:rPr>
        <w:t xml:space="preserve"> сооружения некапитального типа: паромные переправы и наплавные мосты; природные объекты, обустроенные для переправы транспортных средств и пешеходов: ледовые переправы, переправы вброд), осуществляются только при условии уведомления организаций, осуществляющих эксплуатацию зимников, переправ, по которым предполагается осуществить перевозку.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74. Водители, осуществляющие переправу через водные преграды и движение по зимникам, обязаны выполнять указания работников, ответственных за эксплуатацию этих переправ и зимников, сделанные в пределах их компетенции.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 xml:space="preserve">75. Переправа транспортных средств через водные преграды должна производиться в соответствии с требованиями нормативных правовых и </w:t>
      </w:r>
      <w:r w:rsidRPr="00A06A58">
        <w:rPr>
          <w:rFonts w:eastAsia="Times New Roman" w:cs="Times New Roman"/>
          <w:color w:val="3D3D3D"/>
          <w:szCs w:val="28"/>
          <w:lang w:eastAsia="ru-RU"/>
        </w:rPr>
        <w:lastRenderedPageBreak/>
        <w:t>нормативно-технических актов, устанавливающих порядок и правила безопасности при эксплуатации водных преград.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 xml:space="preserve">76. Перевозка пассажиров через ледовые переправы запрещается, за исключением районов, расположенных в </w:t>
      </w:r>
      <w:proofErr w:type="spellStart"/>
      <w:r w:rsidRPr="00A06A58">
        <w:rPr>
          <w:rFonts w:eastAsia="Times New Roman" w:cs="Times New Roman"/>
          <w:color w:val="3D3D3D"/>
          <w:szCs w:val="28"/>
          <w:lang w:eastAsia="ru-RU"/>
        </w:rPr>
        <w:t>I-й</w:t>
      </w:r>
      <w:proofErr w:type="spellEnd"/>
      <w:r w:rsidRPr="00A06A58">
        <w:rPr>
          <w:rFonts w:eastAsia="Times New Roman" w:cs="Times New Roman"/>
          <w:color w:val="3D3D3D"/>
          <w:szCs w:val="28"/>
          <w:lang w:eastAsia="ru-RU"/>
        </w:rPr>
        <w:t xml:space="preserve"> дорожно-климатической зоне, при условии массы-брутто транспортного средства в три раза меньше допустимой нагрузки на лед и температуре воздуха ниже минус 20° по Цельсию. Решения о пропуске транспортных средств по ледовой переправе, моменте открытия (закрытия) движения принимаются эксплуатирующей ее организацией. Решение о пропуске (об отказе в пропуске) автобусов принимает руководитель эксплуатирующей организации.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77. Технические требования к наплавным мостам, в том числе эксплуатируемым в период ледостава, определяются в соответствии с законодательством о техническом регулировании.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78. Решение о движении по наплавному мосту транспортных средств, перевозящих группы людей, принимается органами исполнительной власти субъектов Российской Федерации и органами местного самоуправления, в ведении которых находится автомобильная дорога и которыми принято решение об открытии наплавного моста.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79. В темное время суток (промежуток времени от конца вечерних сумерек до начала утренних сумерек) въезды (выезды) на переправах через водные преграды, границы трассы переправы, места посадки-высадки пассажиров должны иметь искусственное освещение (для ледовых переправ допускается установка вех со светоотражающей маркировкой). При отсутствии надлежащего освещения переправ движение транспортных средств в темное время суток по переправе запрещается.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 xml:space="preserve">80. Переправы через водные преграды должны быть оборудованы площадками для высадки и посадки пассажиров с заездными местными </w:t>
      </w:r>
      <w:proofErr w:type="spellStart"/>
      <w:r w:rsidRPr="00A06A58">
        <w:rPr>
          <w:rFonts w:eastAsia="Times New Roman" w:cs="Times New Roman"/>
          <w:color w:val="3D3D3D"/>
          <w:szCs w:val="28"/>
          <w:lang w:eastAsia="ru-RU"/>
        </w:rPr>
        <w:t>уширениями</w:t>
      </w:r>
      <w:proofErr w:type="spellEnd"/>
      <w:r w:rsidRPr="00A06A58">
        <w:rPr>
          <w:rFonts w:eastAsia="Times New Roman" w:cs="Times New Roman"/>
          <w:color w:val="3D3D3D"/>
          <w:szCs w:val="28"/>
          <w:lang w:eastAsia="ru-RU"/>
        </w:rPr>
        <w:t xml:space="preserve"> проезжей части для транспортных средств, шлагбаумами, техническими средствами организации дорожного движения в соответствии с действующими правилами эксплуатации этих переправ.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81. Перед каждым въездом на переправу через водную преграду должны быть размещены доступные для обозрения информационные материалы с указанием правил пользования переправой, ее технических характеристик и режима работы, наименованием, адресом и номером телефона организации, эксплуатирующей переправу.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82. Транспортные средства, выполняющие перевозки пассажиров по маршрутам регулярных перевозок, осуществляют движение по переправе через водную преграду без очереди в соответствии с расписанием их движения.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83. Расписание движения на маршрутах регулярных перевозок, осуществляемых с использованием переправ через водные преграды, должно быть увязано с режимом работы этих переправ и предусматривать достаточное время на осуществление переправы, включая высадку и посадку пассажиров.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84. Движение по переправам через водные преграды осуществляется в соответствии с правилами пользования переправой, установленными эксплуатирующей организацией.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 xml:space="preserve">85. Перевозка пассажиров и грузов на участках маршрута с особыми условиями движения допускается при условии соответствия параметров геометрических элементов и транспортно-эксплуатационных показателей участков </w:t>
      </w:r>
      <w:r w:rsidRPr="00A06A58">
        <w:rPr>
          <w:rFonts w:eastAsia="Times New Roman" w:cs="Times New Roman"/>
          <w:color w:val="3D3D3D"/>
          <w:szCs w:val="28"/>
          <w:lang w:eastAsia="ru-RU"/>
        </w:rPr>
        <w:lastRenderedPageBreak/>
        <w:t>автомобильных дорог, их конструктивных элементов, защитных дорожных сооружений, искусственных дорожных сооружений и элементов обустройства, параметров их ремонта требованиям законодательства Российской Федерации о техническом регулировании и законодательства Российской Федерации о безопасности дорожного движения.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86. По маршрутам, проходящим в горной местности, запрещается эксплуатация сочлененных транспортных средств.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87. Трамваи и троллейбусы, допущенные к эксплуатации на маршрутах с особыми условиями движения, установленными подпунктами 4 и 5 пункта 72 настоящих Правил, должны пройти первичную эксплуатацию на маршруте, не относящемся к маршруту с особыми условиями движения.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88. Регулярная перевозка пассажиров по маршрутам с особыми условиями движения осуществляется при следующих условиях: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1) ширина проезжей части участков автомобильных дорог достаточна для безопасного разъезда транспортных средств встречного направления;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2) участки автомобильных дорог, имеющие радиусы в плане менее 2000 метров, обустроены виражами и переходными кривыми;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3) горизонтальная и вертикальная дорожная разметка на проезжей части и элементах обустройства автомобильных дорог хорошо различима в любое время суток;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 xml:space="preserve">4) участки автомобильных дорог обозначены сигнальными столбиками и </w:t>
      </w:r>
      <w:proofErr w:type="spellStart"/>
      <w:r w:rsidRPr="00A06A58">
        <w:rPr>
          <w:rFonts w:eastAsia="Times New Roman" w:cs="Times New Roman"/>
          <w:color w:val="3D3D3D"/>
          <w:szCs w:val="28"/>
          <w:lang w:eastAsia="ru-RU"/>
        </w:rPr>
        <w:t>световозвращателями</w:t>
      </w:r>
      <w:proofErr w:type="spellEnd"/>
      <w:r w:rsidRPr="00A06A58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A06A58">
        <w:rPr>
          <w:rFonts w:eastAsia="Times New Roman" w:cs="Times New Roman"/>
          <w:color w:val="3D3D3D"/>
          <w:szCs w:val="28"/>
          <w:lang w:eastAsia="ru-RU"/>
        </w:rPr>
        <w:t>Световозвращатели</w:t>
      </w:r>
      <w:proofErr w:type="spellEnd"/>
      <w:r w:rsidRPr="00A06A58">
        <w:rPr>
          <w:rFonts w:eastAsia="Times New Roman" w:cs="Times New Roman"/>
          <w:color w:val="3D3D3D"/>
          <w:szCs w:val="28"/>
          <w:lang w:eastAsia="ru-RU"/>
        </w:rPr>
        <w:t>, используемые для оптической ориентации водителей, установлены на кривых радиусом менее 60 метров в сочетании с линиями горизонтальной разметки;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5) на серпантинах, участках автомобильных дорог в плане малого радиуса, участках, пересечениях и примыканиях с необеспеченной видимостью установлены сферические зеркала увеличенного размера (диаметром 1 000 мм и выше);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6) ограничение скоростных режимов осуществлено посредством установки соответствующих дорожных знаков на участках автомобильных дорог в соответствии с проектом организации дорожного движения, утвержденным в установленном порядке;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7) имеется дополнительное информационное обеспечение водителей посредством использования дорожных знаков и указателей о величине уклона, протяженности спусков и подъемов, профиле автомобильной дороги, рекомендуемой минимальной дистанции транспортных средств, наличии опасных участков на маршруте.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ПЕРЕЧЕНЬ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МЕРОПРИЯТИЙ ПО ПОДГОТОВКЕ РАБОТНИКОВ ЮРИДИЧЕСКИХ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ЛИЦ И ИНДИВИДУАЛЬНЫХ ПРЕДПРИНИМАТЕЛЕЙ, ОСУЩЕСТВЛЯЮЩИХ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ПЕРЕВОЗКИ АВТОМОБИЛЬНЫМ ТРАНСПОРТОМ И ГОРОДСКИМ НАЗЕМНЫМ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ЭЛЕКТРИЧЕСКИМ ТРАНСПОРТОМ, К БЕЗОПАСНОЙ РАБОТЕ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И ТРАНСПОРТНЫХ СРЕДСТВ К БЕЗОПАСНОЙ ЭКСПЛУАТАЦИИ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 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lastRenderedPageBreak/>
        <w:t>1. Мероприятия по подготовке работников, осуществляющих перевозки автомобильным транспортом и городским наземным электрическим транспортом (далее - работники субъекта транспортной деятельности), к безопасной работе.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1.1. Обеспечение прохождения профессионального отбора и профессиональной подготовки работников субъекта транспортной деятельности, замещающих должности, перечисленные в разделе I Перечня работ, профессий, должностей, непосредственно связанных с управлением транспортными средствами или управлением движением транспортных средств, утвержденного постановлением Правительства Российской Федерации от 19 января 2008 г. N 16 "Об утверждении перечня работ, профессий, должностей, непосредственно связанных с управлением транспортными средствами или управлением движением транспортных средств" (Собрание законодательства Российской Федерации, 2008, N 4, ст. 268), и иных работников, непосредственно связанных с движением транспортных средств.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1.2. Обеспечение подготовки работников субъекта транспортной деятельности в соответствии с профессиональными и квалификационными требованиями к работникам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1.3. Проведение стажировок водителей транспортных средств автомобильного транспорта и городского наземного электрического транспорта при переводе на новый маршрут или при переводе на новый тип (модель) транспортного средства.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1.4. Обеспечение водителей транспортных средств оперативной информацией по обеспечению безопасной перевозки путем проведения соответствующих инструктажей.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1.5. Обеспечение проведения обязательных медицинских осмотров водителей.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1.6. Мероприятия по совершенствованию водителями навыков оказания первой помощи пострадавшим в ДТП.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1.7. Соблюдение условий работы водителей в соответствии с режимами труда и отдыха, установленными законодательством Российской Федерации, а также контроль за соблюдением указанных условий.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2. Мероприятия по подготовке транспортных средств к безопасной эксплуатации.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2.1. Проверка соответствия транспортных средств по назначению и конструкции техническим требованиям к осуществляемым перевозкам пассажиров и грузов.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2.2. Проверка наличия действующей разрешительной документации, необходимой для допуска к участию транспортного средства в дорожном движении в соответствии с законодательством Российской Федерации (свидетельство о регистрации транспортного средства, страховой полис обязательного страхования гражданской ответственности владельцев транспортных средств, лицензия на осуществление пассажирских перевозок, путевой лист, а также иные документы, необходимые для осуществления конкретных видов перевозок в соответствии с законодательством Российской Федерации).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2.3. Поддержание транспортных средств в технически исправном состоянии в соответствии с инструкцией по эксплуатации изготовителя транспортного средства.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lastRenderedPageBreak/>
        <w:t>2.4. Проведение работ по техническому обслуживанию и ремонту транспортных средств в порядке и объемах, определяемых технической и эксплуатационной документацией изготовителей транспортных средств.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2.5. Проведение ежедневного контроля технического состояния транспортных средств перед выездом на линию с места стоянки и по возвращении к месту стоянки с соответствующей отметкой о технической исправности (неисправности) транспортных средств в путевом листе.</w:t>
      </w:r>
    </w:p>
    <w:p w:rsidR="00A06A58" w:rsidRPr="00A06A58" w:rsidRDefault="00A06A58" w:rsidP="00A06A58">
      <w:pPr>
        <w:spacing w:line="240" w:lineRule="auto"/>
        <w:ind w:firstLine="709"/>
        <w:rPr>
          <w:rFonts w:eastAsia="Times New Roman" w:cs="Times New Roman"/>
          <w:color w:val="3D3D3D"/>
          <w:szCs w:val="28"/>
          <w:lang w:eastAsia="ru-RU"/>
        </w:rPr>
      </w:pPr>
      <w:r w:rsidRPr="00A06A58">
        <w:rPr>
          <w:rFonts w:eastAsia="Times New Roman" w:cs="Times New Roman"/>
          <w:color w:val="3D3D3D"/>
          <w:szCs w:val="28"/>
          <w:lang w:eastAsia="ru-RU"/>
        </w:rPr>
        <w:t>2.6. Обеспечение стоянки (хранения) транспортных средств, исключающее доступ к ним посторонних лиц, а также самовольное их использование водителями субъектов транспортной деятельности.</w:t>
      </w:r>
    </w:p>
    <w:p w:rsidR="002D5BCE" w:rsidRPr="00A06A58" w:rsidRDefault="002D5BCE" w:rsidP="00A06A58">
      <w:pPr>
        <w:spacing w:line="240" w:lineRule="auto"/>
        <w:ind w:firstLine="709"/>
        <w:rPr>
          <w:rFonts w:cs="Times New Roman"/>
          <w:szCs w:val="28"/>
        </w:rPr>
      </w:pPr>
    </w:p>
    <w:sectPr w:rsidR="002D5BCE" w:rsidRPr="00A06A58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06A58"/>
    <w:rsid w:val="00187CF2"/>
    <w:rsid w:val="002D5BCE"/>
    <w:rsid w:val="005E6BC5"/>
    <w:rsid w:val="0085013E"/>
    <w:rsid w:val="00907D94"/>
    <w:rsid w:val="00A06A58"/>
    <w:rsid w:val="00AB6C03"/>
    <w:rsid w:val="00B91F61"/>
    <w:rsid w:val="00D36DE6"/>
    <w:rsid w:val="00EC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03"/>
    <w:pPr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B6C03"/>
    <w:pPr>
      <w:keepNext/>
      <w:keepLines/>
      <w:pageBreakBefore/>
      <w:spacing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nhideWhenUsed/>
    <w:qFormat/>
    <w:rsid w:val="00AB6C03"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nhideWhenUsed/>
    <w:qFormat/>
    <w:rsid w:val="00AB6C0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nhideWhenUsed/>
    <w:qFormat/>
    <w:rsid w:val="00AB6C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C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6">
    <w:name w:val="heading 6"/>
    <w:basedOn w:val="a"/>
    <w:next w:val="a"/>
    <w:link w:val="60"/>
    <w:unhideWhenUsed/>
    <w:qFormat/>
    <w:rsid w:val="00AB6C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7">
    <w:name w:val="heading 7"/>
    <w:basedOn w:val="a"/>
    <w:next w:val="a"/>
    <w:link w:val="70"/>
    <w:unhideWhenUsed/>
    <w:qFormat/>
    <w:rsid w:val="00AB6C0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8">
    <w:name w:val="heading 8"/>
    <w:basedOn w:val="a"/>
    <w:next w:val="a"/>
    <w:link w:val="80"/>
    <w:unhideWhenUsed/>
    <w:qFormat/>
    <w:rsid w:val="00AB6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C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C03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AB6C0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B6C03"/>
    <w:rPr>
      <w:rFonts w:ascii="Times New Roman" w:eastAsiaTheme="majorEastAsia" w:hAnsi="Times New Roman" w:cstheme="majorBidi"/>
      <w:b/>
      <w:bCs/>
      <w:sz w:val="28"/>
    </w:rPr>
  </w:style>
  <w:style w:type="character" w:customStyle="1" w:styleId="40">
    <w:name w:val="Заголовок 4 Знак"/>
    <w:basedOn w:val="a0"/>
    <w:link w:val="4"/>
    <w:rsid w:val="00AB6C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6C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AB6C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AB6C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AB6C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6C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nhideWhenUsed/>
    <w:qFormat/>
    <w:rsid w:val="00AB6C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AB6C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AB6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B6C0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B6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B6C03"/>
    <w:rPr>
      <w:b/>
      <w:bCs/>
    </w:rPr>
  </w:style>
  <w:style w:type="character" w:styleId="a9">
    <w:name w:val="Emphasis"/>
    <w:basedOn w:val="a0"/>
    <w:qFormat/>
    <w:rsid w:val="00AB6C03"/>
    <w:rPr>
      <w:i/>
      <w:iCs/>
    </w:rPr>
  </w:style>
  <w:style w:type="paragraph" w:styleId="aa">
    <w:name w:val="No Spacing"/>
    <w:uiPriority w:val="1"/>
    <w:qFormat/>
    <w:rsid w:val="00AB6C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AB6C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6C03"/>
    <w:rPr>
      <w:rFonts w:asciiTheme="minorHAnsi" w:hAnsiTheme="minorHAnsi"/>
      <w:i/>
      <w:iCs/>
      <w:color w:val="000000" w:themeColor="text1"/>
      <w:sz w:val="22"/>
    </w:rPr>
  </w:style>
  <w:style w:type="character" w:customStyle="1" w:styleId="22">
    <w:name w:val="Цитата 2 Знак"/>
    <w:basedOn w:val="a0"/>
    <w:link w:val="21"/>
    <w:uiPriority w:val="29"/>
    <w:rsid w:val="00AB6C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6C0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</w:rPr>
  </w:style>
  <w:style w:type="character" w:customStyle="1" w:styleId="ad">
    <w:name w:val="Выделенная цитата Знак"/>
    <w:basedOn w:val="a0"/>
    <w:link w:val="ac"/>
    <w:uiPriority w:val="30"/>
    <w:rsid w:val="00AB6C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B6C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6C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B6C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B6C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6C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AB6C0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A06A58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A06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06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3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1735</Words>
  <Characters>9892</Characters>
  <Application>Microsoft Office Word</Application>
  <DocSecurity>0</DocSecurity>
  <Lines>82</Lines>
  <Paragraphs>23</Paragraphs>
  <ScaleCrop>false</ScaleCrop>
  <Company/>
  <LinksUpToDate>false</LinksUpToDate>
  <CharactersWithSpaces>11604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2020-11-01T16:36:00Z</dcterms:created>
  <dcterms:modified xsi:type="dcterms:W3CDTF">2020-11-01T16:37:00Z</dcterms:modified>
</cp:coreProperties>
</file>