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F" w:rsidRPr="001B7AC8" w:rsidRDefault="00C975E2" w:rsidP="00C97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7AC8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bookmarkEnd w:id="0"/>
    <w:p w:rsidR="00C975E2" w:rsidRPr="00C975E2" w:rsidRDefault="00C975E2" w:rsidP="00C97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5E2">
        <w:rPr>
          <w:rFonts w:ascii="Times New Roman" w:hAnsi="Times New Roman" w:cs="Times New Roman"/>
          <w:b/>
          <w:sz w:val="28"/>
          <w:szCs w:val="28"/>
        </w:rPr>
        <w:t>Задание 1. Написать реферат по предложенным темам: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Благотворительность и меценатство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защита населения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и защита окружающей среды; общие понятия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Корпорация в системе форм организаций.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представления в мире бизнеса.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Субъективная и объективная мораль: возможно ли такое понятие?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PR эффектов.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Рейтинги деловой репутации.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ответственности руководителя.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Этические нормы взаимоотношений между деловыми партнерами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с инвесторами.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мотивации персонала  российских предприятий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Корпоративная ответственность в отношении охраны окружающей среды.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политика организации по отношению к персоналу.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Коллективный договор как форма партнерства на уровне организации.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ведения дел в России.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Моральная основа бизнеса.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деловой репутации организации 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Дилемма экономической эффективности и общественного блага.</w:t>
      </w:r>
    </w:p>
    <w:p w:rsidR="00C975E2" w:rsidRPr="00C975E2" w:rsidRDefault="00C975E2" w:rsidP="00C975E2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Моральные дилеммы в этике бизнеса.</w:t>
      </w:r>
    </w:p>
    <w:p w:rsidR="00C975E2" w:rsidRPr="00C975E2" w:rsidRDefault="00C975E2" w:rsidP="00C975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E2" w:rsidRPr="00C975E2" w:rsidRDefault="00C975E2" w:rsidP="00C97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5E2">
        <w:rPr>
          <w:rFonts w:ascii="Times New Roman" w:hAnsi="Times New Roman" w:cs="Times New Roman"/>
          <w:b/>
          <w:sz w:val="28"/>
          <w:szCs w:val="28"/>
        </w:rPr>
        <w:t>Задание 2: Прочитать статью и сформулировать ответ на вопрос: «На что общаться внимание предприятиям в планировании на 2026 год, исходя из направлений развития социальной защиты населения?»:</w:t>
      </w:r>
    </w:p>
    <w:p w:rsidR="00C975E2" w:rsidRPr="00C975E2" w:rsidRDefault="00C975E2" w:rsidP="00C975E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Статья:</w:t>
      </w:r>
    </w:p>
    <w:p w:rsidR="00C975E2" w:rsidRPr="00C667AC" w:rsidRDefault="00C975E2" w:rsidP="00C975E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защита в России: Новые вызовы и перспективы 2025-2026 годов</w:t>
      </w:r>
    </w:p>
    <w:p w:rsidR="00C975E2" w:rsidRPr="00C667AC" w:rsidRDefault="00C975E2" w:rsidP="00C9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защита населения России всегда была важным элементом государственной политики. В 2025-2026 годах перед этой сферой стоят серьезные вызовы, которые требуют комплексного подхода и новых решений. Изменения в демографии, реформы законодательства и необходимость адаптации социальной инфраструктуры к новым условиям требуют пересмотра методов работы и создания более эффективных программ поддержки. В этой статье рассмотрим основные вызовы, которые 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ожидают социальную сферу в ближайшие годы, и какие шаги предпринимаются для их преодоления.</w:t>
      </w:r>
    </w:p>
    <w:p w:rsidR="00C975E2" w:rsidRPr="00C667AC" w:rsidRDefault="00C975E2" w:rsidP="00C9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E2" w:rsidRPr="00C667AC" w:rsidRDefault="00C975E2" w:rsidP="00C9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вызовы социальной сферы в России</w:t>
      </w:r>
    </w:p>
    <w:p w:rsidR="00C975E2" w:rsidRPr="00C667AC" w:rsidRDefault="00C975E2" w:rsidP="00C9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Реформа системы социального обслуживания</w:t>
      </w:r>
      <w:proofErr w:type="gramStart"/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из центральных тем 2025-2026 годов станет продолжение реформы системы социального обслуживания, начатой в 2020-х годах. Основная цель реформы — повышение качества предоставляемых услуг и их доступности для широких слоев населения. Ключевыми направлениями реформы являются: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Внедрение стандартов оказания социальных услуг на всех уровнях;</w:t>
      </w:r>
    </w:p>
    <w:p w:rsidR="00C975E2" w:rsidRPr="00C667AC" w:rsidRDefault="00C975E2" w:rsidP="00C975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переподготовка кадров;</w:t>
      </w:r>
    </w:p>
    <w:p w:rsidR="00C975E2" w:rsidRPr="00C667AC" w:rsidRDefault="00C975E2" w:rsidP="00C975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частного сектора в области социального обслуживания через механизмы государственно-частного партнерства.</w:t>
      </w:r>
    </w:p>
    <w:p w:rsidR="00C975E2" w:rsidRPr="00C667AC" w:rsidRDefault="00C975E2" w:rsidP="00C9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Важным элементом реформы станет переход на модель персонифицированного финансирования, при которой гражданин получает "социальный сертификат" и может самостоятельно выбирать поставщика социальных услуг. Этот подход уже тестируется в ряде регионов и демонстрирует успешные результаты, так как позволяет повысить конкуренцию между учреждениями и улучшить качество оказываемых услуг.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 успешной реализации реформ можно увидеть в Татарстане, где регион активно развивает социальные сервисы в форме социального контракта. Граждане, оказавшиеся в трудной жизненной ситуации, могут получить финансовую поддержку от государства при условии выполнения плана по улучшению своей жизненной ситуации (поиск работы, обучение и т. д.).</w:t>
      </w:r>
    </w:p>
    <w:p w:rsidR="00C975E2" w:rsidRPr="00C667AC" w:rsidRDefault="00C975E2" w:rsidP="00C9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Инклюзивность</w:t>
      </w:r>
      <w:proofErr w:type="spellEnd"/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интеграция людей с ограниченными возможностями</w:t>
      </w:r>
      <w:proofErr w:type="gramStart"/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одним значительным вызовом для социальной сферы России является развитие инклюзивного подхода в социальной защите и образовательной системе. Люди с ограниченными возможностями здоровья (ОВЗ) продолжают сталкиваться с трудностями в получении равного доступа к социальным услугам и образованию. Несмотря на прогресс, достигнутый за последние годы, остается проблема недостаточного финансирования программ инклюзивного образования и недостаточной подготовленности специалистов для работы с людьми с инвалидностью.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отчету Минтруда РФ, в 2023 году в России проживало около 11 миллионов человек с инвалидностью, и только половина из них имеет доступ 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полному спектру социальных услуг. Внедрение инклюзивных программ и повышение квалификации специалистов, работающих с инвалидами, станут приоритетом социальной политики в ближайшие годы.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из успешных примеров инклюзии — программа "Моя карьера" в Санкт-Петербурге, которая помогает людям с инвалидностью не только найти работу, но и пройти необходимое обучение и адаптацию. Благодаря этой программе за последние три года тысячи людей с ОВЗ смогли найти работу и интегрироваться в общество.</w:t>
      </w:r>
    </w:p>
    <w:p w:rsidR="00C975E2" w:rsidRPr="00C667AC" w:rsidRDefault="00C975E2" w:rsidP="00C975E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изменится социальная сфера в ближайшие годы?</w:t>
      </w:r>
    </w:p>
    <w:p w:rsidR="00C975E2" w:rsidRPr="00C667AC" w:rsidRDefault="00C975E2" w:rsidP="00C9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социальная политика в 2025-2026 годах будет направлена на решение вышеперечисленных вызовов. Основные направления развития социальной защиты включают:</w:t>
      </w:r>
    </w:p>
    <w:p w:rsidR="00C975E2" w:rsidRPr="00C667AC" w:rsidRDefault="00C975E2" w:rsidP="00C97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системы долговременного ухода за пожилыми людьми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Предполагается создание сети стационарных и полустационарных учреждений, а также развитие системы надомного ухода.</w:t>
      </w:r>
    </w:p>
    <w:p w:rsidR="00C975E2" w:rsidRPr="00C667AC" w:rsidRDefault="00C975E2" w:rsidP="00C97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семей с детьми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ближайшие годы планируется расширение программ помощи семьям, находящимся в трудной жизненной ситуации. Ожидается увеличение пособий и субсидий, поддержка многодетных семей и развитие программ социальной адаптации.</w:t>
      </w:r>
    </w:p>
    <w:p w:rsidR="00C975E2" w:rsidRPr="00C667AC" w:rsidRDefault="00C975E2" w:rsidP="00C97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инклюзивных практик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Включение людей с инвалидностью в социальную и трудовую жизнь станет приоритетом для всех регионов страны. Для этого будут внедряться новые образовательные программы, разрабатываться специальные меры поддержки, адаптироваться инфраструктура.</w:t>
      </w:r>
    </w:p>
    <w:p w:rsidR="00C975E2" w:rsidRPr="00C667AC" w:rsidRDefault="00C975E2" w:rsidP="00C975E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Важность реформ для </w:t>
      </w:r>
      <w:proofErr w:type="gramStart"/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российского</w:t>
      </w:r>
      <w:proofErr w:type="gramEnd"/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</w:t>
      </w:r>
    </w:p>
    <w:p w:rsidR="00C975E2" w:rsidRPr="00C667AC" w:rsidRDefault="00C975E2" w:rsidP="00C9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Реформы, запланированные на 2025-2026 годы, играют ключевую роль для обеспечения социальной стабильности в России. Социальная сфера должна стать более гибкой и адаптивной к новым реалиям. Для этого государство активно инвестирует в программы обучения и переподготовки кадров, реформирует систему финансирования социальных услуг и поддерживает развитие частных инициатив в этой области.</w:t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Особую роль в этом процессе играют профессиональные образовательные программы для специалистов социальной сферы. Например, в Центре повышения квалификации и переподготовки "</w:t>
      </w:r>
      <w:proofErr w:type="spellStart"/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Верити</w:t>
      </w:r>
      <w:proofErr w:type="spellEnd"/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разработаны курсы, направленные на подготовку специалистов по уходу за пожилыми и инвалидами, а также для работы с людьми с ОВЗ. Эти программы позволяют специалистам социальной сферы получить актуальные знания и применить их на практике, что способствует улучшению качества социальных услуг в России.</w:t>
      </w:r>
    </w:p>
    <w:p w:rsidR="00C975E2" w:rsidRPr="00C667AC" w:rsidRDefault="00C975E2" w:rsidP="00C9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73AE95" wp14:editId="35FD4001">
                <wp:extent cx="304800" cy="304800"/>
                <wp:effectExtent l="0" t="0" r="0" b="0"/>
                <wp:docPr id="3" name="AutoShape 4" descr="https://static.tildacdn.com/tild6264-6566-4839-b064-353234656663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static.tildacdn.com/tild6264-6566-4839-b064-353234656663/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GXeJOMCAAAG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C975E2" w:rsidRPr="00C667AC" w:rsidRDefault="00C975E2" w:rsidP="00C9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C975E2" w:rsidRPr="00C667AC" w:rsidRDefault="00C975E2" w:rsidP="00C9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населения России находится на пороге значительных изменений. Старение населения, необходимость реформы социального обслуживания и развитие инклюзивных практик требуют комплексных мер и новой стратегии государственной поддержки. 2025-2026 годы станут важным этапом в развитии социальной сферы, и от успешной реализации этих реформ будет зависеть качество жизни миллионов россиян.</w:t>
      </w:r>
    </w:p>
    <w:p w:rsidR="00C975E2" w:rsidRDefault="00C975E2">
      <w:pPr>
        <w:rPr>
          <w:rFonts w:ascii="Times New Roman" w:hAnsi="Times New Roman" w:cs="Times New Roman"/>
          <w:sz w:val="28"/>
          <w:szCs w:val="28"/>
        </w:rPr>
      </w:pPr>
    </w:p>
    <w:p w:rsidR="001B7AC8" w:rsidRPr="001B7AC8" w:rsidRDefault="001B7AC8">
      <w:pPr>
        <w:rPr>
          <w:rFonts w:ascii="Times New Roman" w:hAnsi="Times New Roman" w:cs="Times New Roman"/>
          <w:b/>
          <w:sz w:val="28"/>
          <w:szCs w:val="28"/>
        </w:rPr>
      </w:pPr>
      <w:r w:rsidRPr="001B7AC8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1B7AC8" w:rsidRDefault="001B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тест. 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B7AC8">
        <w:rPr>
          <w:rFonts w:ascii="Times New Roman" w:hAnsi="Times New Roman" w:cs="Times New Roman"/>
          <w:sz w:val="28"/>
          <w:szCs w:val="28"/>
        </w:rPr>
        <w:t>.Что предполагает деловая беседа?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а) использование лести;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б) использование литературного языка;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комплиментарное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воздействие;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г) чрезмерное использование иностранных слов и профессионального жаргона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7AC8">
        <w:rPr>
          <w:rFonts w:ascii="Times New Roman" w:hAnsi="Times New Roman" w:cs="Times New Roman"/>
          <w:sz w:val="28"/>
          <w:szCs w:val="28"/>
        </w:rPr>
        <w:t>.Что относится к невербальным средствам делового общения?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а) деловая переписка;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мимика; жесты;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в) профессиональный жаргон;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г) речевые конструкции;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социальные диалекты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7AC8">
        <w:rPr>
          <w:rFonts w:ascii="Times New Roman" w:hAnsi="Times New Roman" w:cs="Times New Roman"/>
          <w:sz w:val="28"/>
          <w:szCs w:val="28"/>
        </w:rPr>
        <w:t>. Что не относится к способу регулирования межличностных отношений?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а) проектирование, формирование и развитие системы взаимоотношений;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б) регули</w:t>
      </w:r>
      <w:r>
        <w:rPr>
          <w:rFonts w:ascii="Times New Roman" w:hAnsi="Times New Roman" w:cs="Times New Roman"/>
          <w:sz w:val="28"/>
          <w:szCs w:val="28"/>
        </w:rPr>
        <w:t>рование межгрупповых отношений;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в) учет социально-психологических процессов и явлений в коллективах;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г) целенаправленное обучение персонала современным технология</w:t>
      </w:r>
      <w:r>
        <w:rPr>
          <w:rFonts w:ascii="Times New Roman" w:hAnsi="Times New Roman" w:cs="Times New Roman"/>
          <w:sz w:val="28"/>
          <w:szCs w:val="28"/>
        </w:rPr>
        <w:t>м нравственного взаимоотношения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B7AC8">
        <w:rPr>
          <w:rFonts w:ascii="Times New Roman" w:hAnsi="Times New Roman" w:cs="Times New Roman"/>
          <w:sz w:val="28"/>
          <w:szCs w:val="28"/>
        </w:rPr>
        <w:t>.Что такое неумение при общении определить необходимую меру в выражениях и поступках, в проявлении интереса к другому человеку?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бестактность;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б) воспитанность;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в) порядочность;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г) тактичность;</w:t>
      </w:r>
    </w:p>
    <w:p w:rsidR="001B7AC8" w:rsidRPr="001B7AC8" w:rsidRDefault="001B7AC8" w:rsidP="001B7AC8">
      <w:pPr>
        <w:rPr>
          <w:rFonts w:ascii="Times New Roman" w:hAnsi="Times New Roman" w:cs="Times New Roman"/>
          <w:sz w:val="28"/>
          <w:szCs w:val="28"/>
        </w:rPr>
      </w:pPr>
      <w:r w:rsidRPr="001B7AC8">
        <w:rPr>
          <w:rFonts w:ascii="Times New Roman" w:hAnsi="Times New Roman" w:cs="Times New Roman"/>
          <w:sz w:val="28"/>
          <w:szCs w:val="28"/>
        </w:rPr>
        <w:t>д) уважение</w:t>
      </w:r>
    </w:p>
    <w:p w:rsidR="001B7AC8" w:rsidRPr="00C975E2" w:rsidRDefault="001B7AC8" w:rsidP="001B7AC8">
      <w:pPr>
        <w:rPr>
          <w:rFonts w:ascii="Times New Roman" w:hAnsi="Times New Roman" w:cs="Times New Roman"/>
          <w:sz w:val="28"/>
          <w:szCs w:val="28"/>
        </w:rPr>
      </w:pPr>
    </w:p>
    <w:sectPr w:rsidR="001B7AC8" w:rsidRPr="00C9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716B"/>
    <w:multiLevelType w:val="hybridMultilevel"/>
    <w:tmpl w:val="D5723022"/>
    <w:lvl w:ilvl="0" w:tplc="48EC11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3E53B0F"/>
    <w:multiLevelType w:val="multilevel"/>
    <w:tmpl w:val="CC6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F3F42"/>
    <w:multiLevelType w:val="multilevel"/>
    <w:tmpl w:val="1D0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E2"/>
    <w:rsid w:val="001935CF"/>
    <w:rsid w:val="001B7AC8"/>
    <w:rsid w:val="00C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2</cp:revision>
  <dcterms:created xsi:type="dcterms:W3CDTF">2025-07-22T06:59:00Z</dcterms:created>
  <dcterms:modified xsi:type="dcterms:W3CDTF">2025-07-22T06:59:00Z</dcterms:modified>
</cp:coreProperties>
</file>