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5E3" w:rsidRPr="004408F4" w:rsidRDefault="003A25E3" w:rsidP="003A25E3">
      <w:pPr>
        <w:tabs>
          <w:tab w:val="left" w:pos="540"/>
          <w:tab w:val="num" w:pos="1440"/>
        </w:tabs>
        <w:spacing w:after="160" w:line="259" w:lineRule="auto"/>
        <w:ind w:firstLine="567"/>
        <w:rPr>
          <w:bCs/>
          <w:sz w:val="24"/>
          <w:szCs w:val="24"/>
        </w:rPr>
      </w:pPr>
      <w:proofErr w:type="gramStart"/>
      <w:r>
        <w:rPr>
          <w:b/>
          <w:sz w:val="24"/>
          <w:szCs w:val="24"/>
        </w:rPr>
        <w:t xml:space="preserve">Тема  </w:t>
      </w:r>
      <w:r w:rsidRPr="004408F4">
        <w:rPr>
          <w:b/>
          <w:sz w:val="24"/>
          <w:szCs w:val="24"/>
        </w:rPr>
        <w:t>7</w:t>
      </w:r>
      <w:proofErr w:type="gramEnd"/>
      <w:r w:rsidRPr="004408F4">
        <w:rPr>
          <w:rFonts w:ascii="Calibri" w:eastAsia="Calibri" w:hAnsi="Calibri"/>
          <w:lang w:eastAsia="en-US"/>
        </w:rPr>
        <w:t xml:space="preserve">  </w:t>
      </w:r>
      <w:r w:rsidRPr="004408F4">
        <w:rPr>
          <w:rFonts w:eastAsia="Calibri"/>
          <w:sz w:val="24"/>
          <w:szCs w:val="24"/>
          <w:lang w:eastAsia="en-US"/>
        </w:rPr>
        <w:t xml:space="preserve">Номенклатура дел. </w:t>
      </w:r>
      <w:r w:rsidRPr="004408F4">
        <w:rPr>
          <w:bCs/>
          <w:sz w:val="24"/>
          <w:szCs w:val="24"/>
        </w:rPr>
        <w:t xml:space="preserve"> </w:t>
      </w:r>
      <w:r w:rsidRPr="004408F4">
        <w:rPr>
          <w:rFonts w:eastAsia="Calibri"/>
          <w:sz w:val="24"/>
          <w:szCs w:val="24"/>
          <w:lang w:eastAsia="en-US"/>
        </w:rPr>
        <w:t xml:space="preserve">Справочные документы. </w:t>
      </w:r>
      <w:r w:rsidRPr="004408F4">
        <w:rPr>
          <w:bCs/>
          <w:sz w:val="24"/>
          <w:szCs w:val="24"/>
        </w:rPr>
        <w:t>(</w:t>
      </w:r>
      <w:r>
        <w:rPr>
          <w:bCs/>
          <w:sz w:val="24"/>
          <w:szCs w:val="24"/>
        </w:rPr>
        <w:t>5 часов</w:t>
      </w:r>
      <w:r w:rsidRPr="004408F4">
        <w:rPr>
          <w:bCs/>
          <w:sz w:val="24"/>
          <w:szCs w:val="24"/>
        </w:rPr>
        <w:t>)</w:t>
      </w:r>
    </w:p>
    <w:p w:rsidR="003A25E3" w:rsidRPr="004408F4" w:rsidRDefault="003A25E3" w:rsidP="003A25E3">
      <w:pPr>
        <w:autoSpaceDE w:val="0"/>
        <w:autoSpaceDN w:val="0"/>
        <w:adjustRightInd w:val="0"/>
        <w:ind w:firstLine="142"/>
        <w:jc w:val="both"/>
        <w:rPr>
          <w:sz w:val="24"/>
          <w:szCs w:val="24"/>
        </w:rPr>
      </w:pPr>
      <w:r w:rsidRPr="004408F4">
        <w:rPr>
          <w:sz w:val="24"/>
          <w:szCs w:val="24"/>
        </w:rPr>
        <w:t>Вопросы, раскрывающие содержание темы:</w:t>
      </w:r>
    </w:p>
    <w:p w:rsidR="003A25E3" w:rsidRPr="004408F4" w:rsidRDefault="003A25E3" w:rsidP="003A25E3">
      <w:pPr>
        <w:numPr>
          <w:ilvl w:val="0"/>
          <w:numId w:val="1"/>
        </w:numPr>
        <w:autoSpaceDE w:val="0"/>
        <w:autoSpaceDN w:val="0"/>
        <w:adjustRightInd w:val="0"/>
        <w:ind w:left="142" w:firstLine="0"/>
        <w:contextualSpacing/>
        <w:jc w:val="both"/>
        <w:rPr>
          <w:sz w:val="24"/>
          <w:szCs w:val="24"/>
        </w:rPr>
      </w:pPr>
      <w:r w:rsidRPr="004408F4">
        <w:rPr>
          <w:rFonts w:eastAsia="Calibri"/>
          <w:sz w:val="24"/>
          <w:szCs w:val="24"/>
          <w:lang w:eastAsia="en-US"/>
        </w:rPr>
        <w:t xml:space="preserve"> Номенклатура дел.  Функции номенклатуры дел</w:t>
      </w:r>
    </w:p>
    <w:p w:rsidR="003A25E3" w:rsidRPr="004408F4" w:rsidRDefault="003A25E3" w:rsidP="003A25E3">
      <w:pPr>
        <w:numPr>
          <w:ilvl w:val="0"/>
          <w:numId w:val="1"/>
        </w:numPr>
        <w:autoSpaceDE w:val="0"/>
        <w:autoSpaceDN w:val="0"/>
        <w:adjustRightInd w:val="0"/>
        <w:ind w:left="142" w:firstLine="0"/>
        <w:contextualSpacing/>
        <w:jc w:val="both"/>
        <w:rPr>
          <w:sz w:val="24"/>
          <w:szCs w:val="24"/>
        </w:rPr>
      </w:pPr>
      <w:r w:rsidRPr="004408F4">
        <w:rPr>
          <w:rFonts w:eastAsia="Calibri"/>
          <w:sz w:val="24"/>
          <w:szCs w:val="24"/>
          <w:lang w:eastAsia="en-US"/>
        </w:rPr>
        <w:t xml:space="preserve"> Содержание номенклатуры дел</w:t>
      </w:r>
    </w:p>
    <w:p w:rsidR="003A25E3" w:rsidRPr="004408F4" w:rsidRDefault="003A25E3" w:rsidP="003A25E3">
      <w:pPr>
        <w:numPr>
          <w:ilvl w:val="0"/>
          <w:numId w:val="1"/>
        </w:numPr>
        <w:autoSpaceDE w:val="0"/>
        <w:autoSpaceDN w:val="0"/>
        <w:adjustRightInd w:val="0"/>
        <w:ind w:left="142" w:firstLine="0"/>
        <w:contextualSpacing/>
        <w:jc w:val="both"/>
        <w:rPr>
          <w:rFonts w:eastAsia="Calibri"/>
          <w:sz w:val="24"/>
          <w:szCs w:val="24"/>
          <w:lang w:eastAsia="en-US"/>
        </w:rPr>
      </w:pPr>
      <w:r w:rsidRPr="004408F4">
        <w:rPr>
          <w:rFonts w:eastAsia="Calibri"/>
          <w:sz w:val="24"/>
          <w:szCs w:val="24"/>
          <w:lang w:eastAsia="en-US"/>
        </w:rPr>
        <w:t xml:space="preserve">Общие правила составления актов   </w:t>
      </w:r>
    </w:p>
    <w:p w:rsidR="00492DC3" w:rsidRDefault="00492DC3"/>
    <w:p w:rsidR="003A25E3" w:rsidRPr="003A25E3" w:rsidRDefault="003A25E3" w:rsidP="003A25E3">
      <w:pPr>
        <w:pStyle w:val="a3"/>
        <w:jc w:val="both"/>
        <w:rPr>
          <w:color w:val="000000"/>
        </w:rPr>
      </w:pPr>
      <w:r>
        <w:rPr>
          <w:b/>
          <w:bCs/>
          <w:color w:val="000000"/>
        </w:rPr>
        <w:t xml:space="preserve">1. </w:t>
      </w:r>
      <w:r w:rsidRPr="003A25E3">
        <w:rPr>
          <w:b/>
          <w:bCs/>
          <w:color w:val="000000"/>
        </w:rPr>
        <w:t>Номенклатура дел</w:t>
      </w:r>
      <w:r w:rsidRPr="003A25E3">
        <w:rPr>
          <w:color w:val="000000"/>
        </w:rPr>
        <w:t> –систематизированный перечень наименований дел, заводимых в организации, с указанием сроков их хранения, оформленный в установленном порядке.</w:t>
      </w:r>
    </w:p>
    <w:p w:rsidR="003A25E3" w:rsidRPr="003A25E3" w:rsidRDefault="003A25E3" w:rsidP="003A25E3">
      <w:pPr>
        <w:pStyle w:val="a3"/>
        <w:jc w:val="both"/>
        <w:rPr>
          <w:color w:val="000000"/>
        </w:rPr>
      </w:pPr>
      <w:r w:rsidRPr="003A25E3">
        <w:rPr>
          <w:color w:val="000000"/>
        </w:rPr>
        <w:t>Номенклатура дел составляется в целях классификации документов и формирования дел, обеспечения сохранности, поиска документов и учета дел. Она является классификационным справочником и используется для построения информационно-поисковой системы. Составляются номенклатура дел организации в целом и номенклатуры дел каждого структурного подразделения.</w:t>
      </w:r>
    </w:p>
    <w:p w:rsidR="003A25E3" w:rsidRPr="003A25E3" w:rsidRDefault="003A25E3" w:rsidP="003A25E3">
      <w:pPr>
        <w:pStyle w:val="a3"/>
        <w:jc w:val="both"/>
        <w:rPr>
          <w:color w:val="000000"/>
        </w:rPr>
      </w:pPr>
      <w:r w:rsidRPr="003A25E3">
        <w:rPr>
          <w:color w:val="000000"/>
        </w:rPr>
        <w:t>Типовая номенклатура дел составляется для однородных по ха</w:t>
      </w:r>
      <w:r w:rsidRPr="003A25E3">
        <w:rPr>
          <w:color w:val="000000"/>
        </w:rPr>
        <w:softHyphen/>
        <w:t>рактеру деятельности и структуре организаций. Она устанавливает единую систему индексации и обязательный состав дел, с указанием сроков их хранения, и представляет собой список типовых наи</w:t>
      </w:r>
      <w:r w:rsidRPr="003A25E3">
        <w:rPr>
          <w:color w:val="000000"/>
        </w:rPr>
        <w:softHyphen/>
        <w:t>ме</w:t>
      </w:r>
      <w:r w:rsidRPr="003A25E3">
        <w:rPr>
          <w:color w:val="000000"/>
        </w:rPr>
        <w:softHyphen/>
        <w:t>но</w:t>
      </w:r>
      <w:r w:rsidRPr="003A25E3">
        <w:rPr>
          <w:color w:val="000000"/>
        </w:rPr>
        <w:softHyphen/>
        <w:t>ваний дел. В нее включаются наиболее важные документы с ука</w:t>
      </w:r>
      <w:r w:rsidRPr="003A25E3">
        <w:rPr>
          <w:color w:val="000000"/>
        </w:rPr>
        <w:softHyphen/>
        <w:t>за</w:t>
      </w:r>
      <w:r w:rsidRPr="003A25E3">
        <w:rPr>
          <w:color w:val="000000"/>
        </w:rPr>
        <w:softHyphen/>
        <w:t>нием сроков их хранения, в том числе все дела постоянного хранения.</w:t>
      </w:r>
    </w:p>
    <w:p w:rsidR="003A25E3" w:rsidRPr="003A25E3" w:rsidRDefault="003A25E3" w:rsidP="003A25E3">
      <w:pPr>
        <w:pStyle w:val="a3"/>
        <w:jc w:val="both"/>
        <w:rPr>
          <w:color w:val="000000"/>
        </w:rPr>
      </w:pPr>
      <w:r w:rsidRPr="003A25E3">
        <w:rPr>
          <w:color w:val="000000"/>
        </w:rPr>
        <w:t>Типовые номенклатуры дел имеют обязательный характер, при</w:t>
      </w:r>
      <w:r w:rsidRPr="003A25E3">
        <w:rPr>
          <w:color w:val="000000"/>
        </w:rPr>
        <w:softHyphen/>
        <w:t>мерные – рекомендательный. Типовые и примерные номен</w:t>
      </w:r>
      <w:r w:rsidRPr="003A25E3">
        <w:rPr>
          <w:color w:val="000000"/>
        </w:rPr>
        <w:softHyphen/>
        <w:t>кла</w:t>
      </w:r>
      <w:r w:rsidRPr="003A25E3">
        <w:rPr>
          <w:color w:val="000000"/>
        </w:rPr>
        <w:softHyphen/>
        <w:t>туры дел после утверждения являются основой для составления дел кон</w:t>
      </w:r>
      <w:r w:rsidRPr="003A25E3">
        <w:rPr>
          <w:color w:val="000000"/>
        </w:rPr>
        <w:softHyphen/>
        <w:t>кретных организаций и их структурных подразделений.</w:t>
      </w:r>
    </w:p>
    <w:p w:rsidR="003A25E3" w:rsidRPr="003A25E3" w:rsidRDefault="003A25E3" w:rsidP="003A25E3">
      <w:pPr>
        <w:pStyle w:val="a3"/>
        <w:jc w:val="both"/>
        <w:rPr>
          <w:color w:val="000000"/>
        </w:rPr>
      </w:pPr>
      <w:r w:rsidRPr="003A25E3">
        <w:rPr>
          <w:color w:val="000000"/>
        </w:rPr>
        <w:t>Номенклатура дел структурного подразделения составляется лицом, ответственным за документацию, с привлечением ведущих специалистов, утверждается руководителем структурного подраз</w:t>
      </w:r>
      <w:r w:rsidRPr="003A25E3">
        <w:rPr>
          <w:color w:val="000000"/>
        </w:rPr>
        <w:softHyphen/>
        <w:t>де</w:t>
      </w:r>
      <w:r w:rsidRPr="003A25E3">
        <w:rPr>
          <w:color w:val="000000"/>
        </w:rPr>
        <w:softHyphen/>
        <w:t>ления.</w:t>
      </w:r>
    </w:p>
    <w:p w:rsidR="003A25E3" w:rsidRPr="003A25E3" w:rsidRDefault="003A25E3" w:rsidP="003A25E3">
      <w:pPr>
        <w:pStyle w:val="a3"/>
        <w:jc w:val="both"/>
        <w:rPr>
          <w:color w:val="000000"/>
        </w:rPr>
      </w:pPr>
      <w:r w:rsidRPr="003A25E3">
        <w:rPr>
          <w:color w:val="000000"/>
        </w:rPr>
        <w:t>Номенклатуры дел структурных подразделений, общественных организаций, комиссий и т.д. сводятся службой документации в номенклатуру дел организации, которая согласовывается с архивным органом (организацией) и утверждается руководителем организации.</w:t>
      </w:r>
    </w:p>
    <w:p w:rsidR="003A25E3" w:rsidRPr="003A25E3" w:rsidRDefault="003A25E3" w:rsidP="003A25E3">
      <w:pPr>
        <w:pStyle w:val="a3"/>
        <w:jc w:val="both"/>
        <w:rPr>
          <w:color w:val="000000"/>
        </w:rPr>
      </w:pPr>
      <w:r w:rsidRPr="003A25E3">
        <w:rPr>
          <w:color w:val="000000"/>
        </w:rPr>
        <w:t>Классификационная схема номенклатуры дел должна соот</w:t>
      </w:r>
      <w:r w:rsidRPr="003A25E3">
        <w:rPr>
          <w:color w:val="000000"/>
        </w:rPr>
        <w:softHyphen/>
        <w:t>ветствовать структуре и направлениям деятельности органи</w:t>
      </w:r>
      <w:r w:rsidRPr="003A25E3">
        <w:rPr>
          <w:color w:val="000000"/>
        </w:rPr>
        <w:softHyphen/>
        <w:t>за</w:t>
      </w:r>
      <w:r w:rsidRPr="003A25E3">
        <w:rPr>
          <w:color w:val="000000"/>
        </w:rPr>
        <w:softHyphen/>
        <w:t>ции.</w:t>
      </w:r>
    </w:p>
    <w:p w:rsidR="003A25E3" w:rsidRPr="003A25E3" w:rsidRDefault="003A25E3" w:rsidP="003A25E3">
      <w:pPr>
        <w:pStyle w:val="a3"/>
        <w:jc w:val="both"/>
        <w:rPr>
          <w:color w:val="000000"/>
        </w:rPr>
      </w:pPr>
      <w:r w:rsidRPr="003A25E3">
        <w:rPr>
          <w:color w:val="000000"/>
        </w:rPr>
        <w:t>Первым разделом номенклатуры дел помещается служба доку</w:t>
      </w:r>
      <w:r w:rsidRPr="003A25E3">
        <w:rPr>
          <w:color w:val="000000"/>
        </w:rPr>
        <w:softHyphen/>
        <w:t>мен</w:t>
      </w:r>
      <w:r w:rsidRPr="003A25E3">
        <w:rPr>
          <w:color w:val="000000"/>
        </w:rPr>
        <w:softHyphen/>
        <w:t>тации. Отдельными разделами включаются в номенклатуру дел дела общественных организаций.</w:t>
      </w:r>
    </w:p>
    <w:p w:rsidR="003A25E3" w:rsidRPr="003A25E3" w:rsidRDefault="003A25E3" w:rsidP="003A25E3">
      <w:pPr>
        <w:pStyle w:val="a3"/>
        <w:jc w:val="both"/>
        <w:rPr>
          <w:color w:val="000000"/>
        </w:rPr>
      </w:pPr>
      <w:r w:rsidRPr="003A25E3">
        <w:rPr>
          <w:color w:val="000000"/>
        </w:rPr>
        <w:t>Номенклатура дел организации составляется в четырех экземплярах. Первый экземпляр хранится в службе документации, второй –остается в архиве, с которым согласовывалась номенклатура дел, третий –находится в качестве учетного документа в ведомствен</w:t>
      </w:r>
      <w:r w:rsidRPr="003A25E3">
        <w:rPr>
          <w:color w:val="000000"/>
        </w:rPr>
        <w:softHyphen/>
        <w:t>ном архиве, четвертый –используется службой документации в ка</w:t>
      </w:r>
      <w:r w:rsidRPr="003A25E3">
        <w:rPr>
          <w:color w:val="000000"/>
        </w:rPr>
        <w:softHyphen/>
        <w:t>честве рабочего.</w:t>
      </w:r>
    </w:p>
    <w:p w:rsidR="003A25E3" w:rsidRPr="003A25E3" w:rsidRDefault="003A25E3" w:rsidP="003A25E3">
      <w:pPr>
        <w:pStyle w:val="a3"/>
        <w:jc w:val="both"/>
        <w:rPr>
          <w:color w:val="000000"/>
        </w:rPr>
      </w:pPr>
      <w:r w:rsidRPr="003A25E3">
        <w:rPr>
          <w:color w:val="000000"/>
        </w:rPr>
        <w:t>Номенклатура дел организации составляется на календарный год и вводится в действие с 1</w:t>
      </w:r>
      <w:r>
        <w:rPr>
          <w:color w:val="000000"/>
        </w:rPr>
        <w:t> </w:t>
      </w:r>
      <w:r w:rsidRPr="003A25E3">
        <w:rPr>
          <w:color w:val="000000"/>
        </w:rPr>
        <w:t>января.</w:t>
      </w:r>
    </w:p>
    <w:p w:rsidR="003A25E3" w:rsidRPr="003A25E3" w:rsidRDefault="003A25E3" w:rsidP="003A25E3">
      <w:pPr>
        <w:pStyle w:val="a3"/>
        <w:jc w:val="both"/>
        <w:rPr>
          <w:color w:val="000000"/>
        </w:rPr>
      </w:pPr>
      <w:r w:rsidRPr="003A25E3">
        <w:rPr>
          <w:color w:val="000000"/>
        </w:rPr>
        <w:t>В течение года в утвержденную номенклатуру дел в графу "Примечание" вносятся сведения о заведении дел, о включении новых дел, об изменении сроков хранения, переходящих делах и т.д. Номенклатура дел организации является документом постоянного хранения.</w:t>
      </w:r>
    </w:p>
    <w:p w:rsidR="003A25E3" w:rsidRPr="003A25E3" w:rsidRDefault="003A25E3" w:rsidP="003A25E3">
      <w:pPr>
        <w:pStyle w:val="a3"/>
        <w:jc w:val="both"/>
        <w:rPr>
          <w:color w:val="000000"/>
        </w:rPr>
      </w:pPr>
      <w:r w:rsidRPr="003A25E3">
        <w:rPr>
          <w:color w:val="000000"/>
        </w:rPr>
        <w:lastRenderedPageBreak/>
        <w:t>Номенклатура дел пересоставляется и согласовывается заново в случае изменения функций и структуры организации, но не реже одного раза в 5лет. При отсутствии таких изменений она ежегодно перепечатывается с соответствующими поправками и утверждается руководителем организации.</w:t>
      </w:r>
    </w:p>
    <w:p w:rsidR="003A25E3" w:rsidRPr="003A25E3" w:rsidRDefault="003A25E3" w:rsidP="003A25E3">
      <w:pPr>
        <w:pStyle w:val="a3"/>
        <w:jc w:val="both"/>
        <w:rPr>
          <w:color w:val="000000"/>
        </w:rPr>
      </w:pPr>
      <w:r w:rsidRPr="003A25E3">
        <w:rPr>
          <w:color w:val="000000"/>
        </w:rPr>
        <w:t>В номенклатуру дел организации включаются все документы, в том числе номенклатура дел, справочные и контрольные картотеки, документы, образующиеся в деятельности вычислительного центра. В номенклатуру дел организации включаются незаконченные дела,</w:t>
      </w:r>
    </w:p>
    <w:p w:rsidR="003A25E3" w:rsidRPr="003A25E3" w:rsidRDefault="003A25E3" w:rsidP="003A25E3">
      <w:pPr>
        <w:pStyle w:val="a3"/>
        <w:jc w:val="both"/>
        <w:rPr>
          <w:color w:val="000000"/>
        </w:rPr>
      </w:pPr>
      <w:r w:rsidRPr="003A25E3">
        <w:rPr>
          <w:color w:val="000000"/>
        </w:rPr>
        <w:t xml:space="preserve">Организации, не сдающие документы на </w:t>
      </w:r>
      <w:proofErr w:type="spellStart"/>
      <w:r w:rsidRPr="003A25E3">
        <w:rPr>
          <w:color w:val="000000"/>
        </w:rPr>
        <w:t>госхранение</w:t>
      </w:r>
      <w:proofErr w:type="spellEnd"/>
      <w:r w:rsidRPr="003A25E3">
        <w:rPr>
          <w:color w:val="000000"/>
        </w:rPr>
        <w:t>, согласовывают свои номенклатуры дел с экспертной комиссией вышестоящей организации, поступившие из другой организации для продолжения, а также дела ликвидированных организаций, правопреемником которых является данная организация. Дела по вопросам, не разрешенным в течение одного года, являются "переходящими". Их заголовки вносятся в номенклатуру дел следующего года с тем же индексом.</w:t>
      </w:r>
    </w:p>
    <w:p w:rsidR="003A25E3" w:rsidRPr="003A25E3" w:rsidRDefault="003A25E3" w:rsidP="003A25E3">
      <w:pPr>
        <w:pStyle w:val="a3"/>
        <w:jc w:val="both"/>
        <w:rPr>
          <w:color w:val="000000"/>
        </w:rPr>
      </w:pPr>
      <w:r w:rsidRPr="003A25E3">
        <w:rPr>
          <w:color w:val="000000"/>
        </w:rPr>
        <w:t>Каждое дело, включенное в номенклатуру дел, должно иметь индекс. Индекс дела состоит из индекса структурного подразделения (по классификатору структурных подразделений) и порядкового номера дела в пределах подразделения. При наличии в деле нескольких томов (частей), индекс проставляется на каждом томе без изменения. Например, индекс дела 02–18,</w:t>
      </w:r>
      <w:r>
        <w:rPr>
          <w:color w:val="000000"/>
        </w:rPr>
        <w:t xml:space="preserve"> </w:t>
      </w:r>
      <w:r w:rsidRPr="003A25E3">
        <w:rPr>
          <w:color w:val="000000"/>
        </w:rPr>
        <w:t>где 02 – индекс структурного подразделения, 18 –номер дела.</w:t>
      </w:r>
    </w:p>
    <w:p w:rsidR="003A25E3" w:rsidRPr="003A25E3" w:rsidRDefault="003A25E3" w:rsidP="003A25E3">
      <w:pPr>
        <w:pStyle w:val="a3"/>
        <w:jc w:val="both"/>
        <w:rPr>
          <w:color w:val="000000"/>
        </w:rPr>
      </w:pPr>
      <w:r w:rsidRPr="003A25E3">
        <w:rPr>
          <w:color w:val="000000"/>
        </w:rPr>
        <w:t>Заголовки дополнительно формируемых дел, не предусмотренные номенклатурой, вносятся в соответствующие разделы, для чего каждый раздел номенклатуры дел целесообразно начинать с новой страницы. Внутри каждого раздела дела помещают по группам с учетом степени важности, сроков хранения. Внутри каждой группы располагаются дела- постоянного хранения, затем временного (свыше 10лет) и временного (до 10лет).</w:t>
      </w:r>
    </w:p>
    <w:p w:rsidR="003A25E3" w:rsidRPr="003A25E3" w:rsidRDefault="003A25E3" w:rsidP="003A25E3">
      <w:pPr>
        <w:pStyle w:val="a3"/>
        <w:jc w:val="both"/>
        <w:rPr>
          <w:color w:val="000000"/>
        </w:rPr>
      </w:pPr>
      <w:r w:rsidRPr="003A25E3">
        <w:rPr>
          <w:color w:val="000000"/>
        </w:rPr>
        <w:t>В номенклатуру дел сначала включают дела с распорядительными документами вышестоящих организаций, затем с распорядительными документами данного учреждения, протоколы, штатные расписания, планы, отчеты, договоры, бухгалтерские документы, акты, переписку и др.</w:t>
      </w:r>
    </w:p>
    <w:p w:rsidR="003A25E3" w:rsidRPr="003A25E3" w:rsidRDefault="003A25E3" w:rsidP="003A25E3">
      <w:pPr>
        <w:pStyle w:val="a3"/>
        <w:jc w:val="both"/>
        <w:rPr>
          <w:color w:val="000000"/>
        </w:rPr>
      </w:pPr>
      <w:r w:rsidRPr="003A25E3">
        <w:rPr>
          <w:color w:val="000000"/>
        </w:rPr>
        <w:t>При определении сроков хранения документов необходимо руководствоваться действующими Типовыми и ведомственными перечнями документов с указанием сроков их хранения, типовой или примерной номенклатурой дел.</w:t>
      </w:r>
    </w:p>
    <w:p w:rsidR="003A25E3" w:rsidRPr="003A25E3" w:rsidRDefault="003A25E3" w:rsidP="003A25E3">
      <w:pPr>
        <w:pStyle w:val="a3"/>
        <w:jc w:val="both"/>
        <w:rPr>
          <w:color w:val="000000"/>
        </w:rPr>
      </w:pPr>
      <w:r w:rsidRPr="003A25E3">
        <w:rPr>
          <w:color w:val="000000"/>
        </w:rPr>
        <w:t>При включении в номенклатуру дел документов, не предусмотренных перечнями, срок их хранения согласовывается с архивом и ЭК (ЦЭК) организации и утверждается ЭПК государственной архивной службы.</w:t>
      </w:r>
    </w:p>
    <w:p w:rsidR="003A25E3" w:rsidRPr="003A25E3" w:rsidRDefault="003A25E3" w:rsidP="003A25E3">
      <w:pPr>
        <w:spacing w:before="100" w:beforeAutospacing="1" w:after="100" w:afterAutospacing="1"/>
        <w:jc w:val="both"/>
        <w:rPr>
          <w:color w:val="000000"/>
          <w:sz w:val="24"/>
          <w:szCs w:val="24"/>
        </w:rPr>
      </w:pPr>
      <w:r>
        <w:rPr>
          <w:color w:val="000000"/>
          <w:sz w:val="24"/>
          <w:szCs w:val="24"/>
        </w:rPr>
        <w:t xml:space="preserve">2. </w:t>
      </w:r>
      <w:r w:rsidRPr="003A25E3">
        <w:rPr>
          <w:color w:val="000000"/>
          <w:sz w:val="24"/>
          <w:szCs w:val="24"/>
        </w:rPr>
        <w:t>В деятельности любой организации (учреждения) оформляется большое количество документов, в которых закреплены решения руководства, отражены отношения с вышестоящими, подчиненными и другими организациями.</w:t>
      </w:r>
    </w:p>
    <w:p w:rsidR="003A25E3" w:rsidRPr="003A25E3" w:rsidRDefault="003A25E3" w:rsidP="003A25E3">
      <w:pPr>
        <w:spacing w:before="100" w:beforeAutospacing="1" w:after="100" w:afterAutospacing="1"/>
        <w:jc w:val="both"/>
        <w:rPr>
          <w:color w:val="000000"/>
          <w:sz w:val="24"/>
          <w:szCs w:val="24"/>
        </w:rPr>
      </w:pPr>
      <w:r w:rsidRPr="003A25E3">
        <w:rPr>
          <w:color w:val="000000"/>
          <w:sz w:val="24"/>
          <w:szCs w:val="24"/>
        </w:rPr>
        <w:t xml:space="preserve">После того как в управленческой деятельности была использована информация, содержащаяся в документах, она становится памятью организации (учреждения), надобность в которой может возникнуть вновь через определенное время. Документов накапливается много. Чтобы быстро найти необходимый документ среди множества других, их необходимо правильно систематизировать, т.е. группировать их в дела. Дело </w:t>
      </w:r>
      <w:r w:rsidRPr="003A25E3">
        <w:rPr>
          <w:color w:val="000000"/>
          <w:sz w:val="24"/>
          <w:szCs w:val="24"/>
        </w:rPr>
        <w:lastRenderedPageBreak/>
        <w:t xml:space="preserve">можно </w:t>
      </w:r>
      <w:proofErr w:type="gramStart"/>
      <w:r w:rsidRPr="003A25E3">
        <w:rPr>
          <w:color w:val="000000"/>
          <w:sz w:val="24"/>
          <w:szCs w:val="24"/>
        </w:rPr>
        <w:t>определить</w:t>
      </w:r>
      <w:proofErr w:type="gramEnd"/>
      <w:r w:rsidRPr="003A25E3">
        <w:rPr>
          <w:color w:val="000000"/>
          <w:sz w:val="24"/>
          <w:szCs w:val="24"/>
        </w:rPr>
        <w:t xml:space="preserve"> как «документ или совокупность документов, относящихся к одному вопросу или участку деятельности, помещенных в отдельную обложку».</w:t>
      </w:r>
    </w:p>
    <w:p w:rsidR="003A25E3" w:rsidRPr="003A25E3" w:rsidRDefault="003A25E3" w:rsidP="003A25E3">
      <w:pPr>
        <w:spacing w:before="100" w:beforeAutospacing="1" w:after="100" w:afterAutospacing="1"/>
        <w:jc w:val="both"/>
        <w:rPr>
          <w:color w:val="000000"/>
          <w:sz w:val="24"/>
          <w:szCs w:val="24"/>
        </w:rPr>
      </w:pPr>
      <w:r w:rsidRPr="003A25E3">
        <w:rPr>
          <w:color w:val="000000"/>
          <w:sz w:val="24"/>
          <w:szCs w:val="24"/>
        </w:rPr>
        <w:t>Для того чтобы документы можно было легко найти, после исполнения их группируют в дела с разными сроками хранения. Классификационным справочником, определяющим порядок распределения документов в дела, является номенклатура дел.</w:t>
      </w:r>
    </w:p>
    <w:p w:rsidR="003A25E3" w:rsidRPr="003A25E3" w:rsidRDefault="003A25E3" w:rsidP="003A25E3">
      <w:pPr>
        <w:spacing w:before="100" w:beforeAutospacing="1" w:after="100" w:afterAutospacing="1"/>
        <w:jc w:val="both"/>
        <w:rPr>
          <w:color w:val="000000"/>
          <w:sz w:val="24"/>
          <w:szCs w:val="24"/>
        </w:rPr>
      </w:pPr>
      <w:r w:rsidRPr="003A25E3">
        <w:rPr>
          <w:b/>
          <w:bCs/>
          <w:i/>
          <w:iCs/>
          <w:color w:val="000000"/>
          <w:sz w:val="24"/>
          <w:szCs w:val="24"/>
          <w:u w:val="single"/>
        </w:rPr>
        <w:t>Номенклатура дел</w:t>
      </w:r>
      <w:r>
        <w:rPr>
          <w:b/>
          <w:bCs/>
          <w:i/>
          <w:iCs/>
          <w:color w:val="000000"/>
          <w:sz w:val="24"/>
          <w:szCs w:val="24"/>
          <w:u w:val="single"/>
        </w:rPr>
        <w:t xml:space="preserve"> </w:t>
      </w:r>
      <w:r w:rsidRPr="003A25E3">
        <w:rPr>
          <w:color w:val="000000"/>
          <w:sz w:val="24"/>
          <w:szCs w:val="24"/>
        </w:rPr>
        <w:t>–</w:t>
      </w:r>
      <w:r>
        <w:rPr>
          <w:color w:val="000000"/>
          <w:sz w:val="24"/>
          <w:szCs w:val="24"/>
        </w:rPr>
        <w:t xml:space="preserve"> </w:t>
      </w:r>
      <w:r w:rsidRPr="003A25E3">
        <w:rPr>
          <w:b/>
          <w:bCs/>
          <w:i/>
          <w:iCs/>
          <w:color w:val="000000"/>
          <w:sz w:val="24"/>
          <w:szCs w:val="24"/>
        </w:rPr>
        <w:t>систематизированный перечень наименований дел, заводимых в организации, с указанием сроков их хранения, оформленный в установленном порядке</w:t>
      </w:r>
      <w:r>
        <w:rPr>
          <w:b/>
          <w:bCs/>
          <w:i/>
          <w:iCs/>
          <w:color w:val="000000"/>
          <w:sz w:val="24"/>
          <w:szCs w:val="24"/>
        </w:rPr>
        <w:t xml:space="preserve"> </w:t>
      </w:r>
      <w:r w:rsidRPr="003A25E3">
        <w:rPr>
          <w:color w:val="000000"/>
          <w:sz w:val="24"/>
          <w:szCs w:val="24"/>
        </w:rPr>
        <w:t>(Рисунок 7.1).</w:t>
      </w:r>
    </w:p>
    <w:p w:rsidR="003A25E3" w:rsidRPr="003A25E3" w:rsidRDefault="003A25E3" w:rsidP="003A25E3">
      <w:pPr>
        <w:spacing w:before="100" w:beforeAutospacing="1" w:after="100" w:afterAutospacing="1"/>
        <w:jc w:val="both"/>
        <w:rPr>
          <w:color w:val="000000"/>
          <w:sz w:val="24"/>
          <w:szCs w:val="24"/>
        </w:rPr>
      </w:pPr>
      <w:r w:rsidRPr="003A25E3">
        <w:rPr>
          <w:noProof/>
          <w:color w:val="000000"/>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865151" cy="1893235"/>
            <wp:effectExtent l="0" t="0" r="0" b="0"/>
            <wp:wrapSquare wrapText="bothSides"/>
            <wp:docPr id="2" name="Рисунок 2" descr="https://studfile.net/html/2706/567/html_QFHjRcnxHx.5ZVR/img-Al9N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567/html_QFHjRcnxHx.5ZVR/img-Al9N2H.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5151" cy="189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5E3">
        <w:rPr>
          <w:color w:val="000000"/>
          <w:sz w:val="24"/>
          <w:szCs w:val="24"/>
        </w:rPr>
        <w:t>При хорошо составленной номенклатуре дел документы по мере исполнения включаются только в те дела, которые заранее для них предусмотрены. Следовательно, место каждого документа заранее предопределено, и поиск его не будет вызывать никаких затруднений. Номенклатура дел является указателем индексации документов при регистрации, так как индекс документа включает индекс дела по номенклатуре. Основное требование, которое предъявляется к номенклатуре – это охват всех документов, получаемых и создаваемых в процессе деятельности организации (учреждения).</w:t>
      </w:r>
    </w:p>
    <w:p w:rsidR="003A25E3" w:rsidRPr="003A25E3" w:rsidRDefault="003A25E3" w:rsidP="003A25E3">
      <w:pPr>
        <w:spacing w:before="100" w:beforeAutospacing="1" w:after="100" w:afterAutospacing="1"/>
        <w:jc w:val="both"/>
        <w:rPr>
          <w:color w:val="000000"/>
          <w:sz w:val="24"/>
          <w:szCs w:val="24"/>
        </w:rPr>
      </w:pPr>
      <w:r w:rsidRPr="003A25E3">
        <w:rPr>
          <w:color w:val="000000"/>
          <w:sz w:val="24"/>
          <w:szCs w:val="24"/>
        </w:rPr>
        <w:t>Основные положения по составлению номенклатуры дел изложены в Примерной инструкции по делопроизводству в министерствах, госкомитетах и других центральных органах управления, учреждениях, организациях и на предприятиях Республики Беларусь.</w:t>
      </w:r>
    </w:p>
    <w:p w:rsidR="003A25E3" w:rsidRPr="003A25E3" w:rsidRDefault="003A25E3" w:rsidP="003A25E3">
      <w:pPr>
        <w:jc w:val="both"/>
        <w:outlineLvl w:val="1"/>
        <w:rPr>
          <w:color w:val="000000"/>
          <w:sz w:val="30"/>
          <w:szCs w:val="30"/>
        </w:rPr>
      </w:pPr>
      <w:r w:rsidRPr="003A25E3">
        <w:rPr>
          <w:color w:val="000000"/>
          <w:sz w:val="30"/>
          <w:szCs w:val="30"/>
        </w:rPr>
        <w:t>Виды номенклатур дел</w:t>
      </w:r>
    </w:p>
    <w:p w:rsidR="003A25E3" w:rsidRPr="003A25E3" w:rsidRDefault="003A25E3" w:rsidP="003A25E3">
      <w:pPr>
        <w:spacing w:before="100" w:beforeAutospacing="1" w:after="100" w:afterAutospacing="1"/>
        <w:jc w:val="both"/>
        <w:rPr>
          <w:color w:val="000000"/>
          <w:sz w:val="24"/>
          <w:szCs w:val="24"/>
        </w:rPr>
      </w:pPr>
      <w:r w:rsidRPr="003A25E3">
        <w:rPr>
          <w:color w:val="000000"/>
          <w:sz w:val="24"/>
          <w:szCs w:val="24"/>
        </w:rPr>
        <w:t>Номенклатура дел бывает трех видов – типовая, примерная и конкретная (Рисунок 7.2).</w:t>
      </w:r>
    </w:p>
    <w:p w:rsidR="003A25E3" w:rsidRPr="003A25E3" w:rsidRDefault="003A25E3" w:rsidP="003A25E3">
      <w:pPr>
        <w:spacing w:before="100" w:beforeAutospacing="1" w:after="100" w:afterAutospacing="1"/>
        <w:jc w:val="both"/>
        <w:rPr>
          <w:color w:val="000000"/>
          <w:sz w:val="24"/>
          <w:szCs w:val="24"/>
        </w:rPr>
      </w:pPr>
      <w:r w:rsidRPr="003A25E3">
        <w:rPr>
          <w:noProof/>
          <w:color w:val="000000"/>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050847" cy="1755167"/>
            <wp:effectExtent l="0" t="0" r="0" b="0"/>
            <wp:wrapSquare wrapText="bothSides"/>
            <wp:docPr id="1" name="Рисунок 1" descr="https://studfile.net/html/2706/567/html_QFHjRcnxHx.5ZVR/img-IIr0o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567/html_QFHjRcnxHx.5ZVR/img-IIr0o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0847" cy="17551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5E3">
        <w:rPr>
          <w:b/>
          <w:bCs/>
          <w:i/>
          <w:iCs/>
          <w:color w:val="000000"/>
          <w:sz w:val="24"/>
          <w:szCs w:val="24"/>
        </w:rPr>
        <w:t>Типовая номенклатура дел</w:t>
      </w:r>
      <w:r>
        <w:rPr>
          <w:b/>
          <w:bCs/>
          <w:i/>
          <w:iCs/>
          <w:color w:val="000000"/>
          <w:sz w:val="24"/>
          <w:szCs w:val="24"/>
        </w:rPr>
        <w:t xml:space="preserve"> </w:t>
      </w:r>
      <w:r w:rsidRPr="003A25E3">
        <w:rPr>
          <w:color w:val="000000"/>
          <w:sz w:val="24"/>
          <w:szCs w:val="24"/>
        </w:rPr>
        <w:t>составляется для однородных по характеру деятельности и структуре организаций. Она устанавливает типовой состав дел с единой системой индексации в отрасли (системе) и является нормативным документом.</w:t>
      </w:r>
    </w:p>
    <w:p w:rsidR="003A25E3" w:rsidRPr="003A25E3" w:rsidRDefault="003A25E3" w:rsidP="003A25E3">
      <w:pPr>
        <w:spacing w:before="100" w:beforeAutospacing="1" w:after="100" w:afterAutospacing="1"/>
        <w:jc w:val="both"/>
        <w:rPr>
          <w:color w:val="000000"/>
          <w:sz w:val="24"/>
          <w:szCs w:val="24"/>
        </w:rPr>
      </w:pPr>
      <w:r w:rsidRPr="003A25E3">
        <w:rPr>
          <w:b/>
          <w:bCs/>
          <w:i/>
          <w:iCs/>
          <w:color w:val="000000"/>
          <w:sz w:val="24"/>
          <w:szCs w:val="24"/>
        </w:rPr>
        <w:t>Примерная номенклатура дел</w:t>
      </w:r>
      <w:r>
        <w:rPr>
          <w:b/>
          <w:bCs/>
          <w:i/>
          <w:iCs/>
          <w:color w:val="000000"/>
          <w:sz w:val="24"/>
          <w:szCs w:val="24"/>
        </w:rPr>
        <w:t xml:space="preserve"> </w:t>
      </w:r>
      <w:r w:rsidRPr="003A25E3">
        <w:rPr>
          <w:color w:val="000000"/>
          <w:sz w:val="24"/>
          <w:szCs w:val="24"/>
        </w:rPr>
        <w:t>устанавливает примерный состав и индексы для организаций, однородных по характеру деятельности, но разных по структуре, и носит рекомендательный характер.</w:t>
      </w:r>
    </w:p>
    <w:p w:rsidR="003A25E3" w:rsidRPr="003A25E3" w:rsidRDefault="003A25E3" w:rsidP="003A25E3">
      <w:pPr>
        <w:spacing w:before="100" w:beforeAutospacing="1" w:after="100" w:afterAutospacing="1"/>
        <w:jc w:val="both"/>
        <w:rPr>
          <w:color w:val="000000"/>
          <w:sz w:val="24"/>
          <w:szCs w:val="24"/>
        </w:rPr>
      </w:pPr>
      <w:r w:rsidRPr="003A25E3">
        <w:rPr>
          <w:b/>
          <w:bCs/>
          <w:i/>
          <w:iCs/>
          <w:color w:val="000000"/>
          <w:sz w:val="24"/>
          <w:szCs w:val="24"/>
        </w:rPr>
        <w:t>Конкретная (сводная) номенклатура дел</w:t>
      </w:r>
      <w:r>
        <w:rPr>
          <w:b/>
          <w:bCs/>
          <w:i/>
          <w:iCs/>
          <w:color w:val="000000"/>
          <w:sz w:val="24"/>
          <w:szCs w:val="24"/>
        </w:rPr>
        <w:t xml:space="preserve"> </w:t>
      </w:r>
      <w:r w:rsidRPr="003A25E3">
        <w:rPr>
          <w:color w:val="000000"/>
          <w:sz w:val="24"/>
          <w:szCs w:val="24"/>
        </w:rPr>
        <w:t>организации составляется на основе номенклатур дел структурных подразделений.</w:t>
      </w:r>
    </w:p>
    <w:p w:rsidR="003A25E3" w:rsidRPr="003A25E3" w:rsidRDefault="003A25E3" w:rsidP="003A25E3">
      <w:pPr>
        <w:spacing w:before="100" w:beforeAutospacing="1" w:after="100" w:afterAutospacing="1"/>
        <w:jc w:val="both"/>
        <w:rPr>
          <w:color w:val="000000"/>
          <w:sz w:val="24"/>
          <w:szCs w:val="24"/>
        </w:rPr>
      </w:pPr>
      <w:r w:rsidRPr="003A25E3">
        <w:rPr>
          <w:color w:val="000000"/>
          <w:sz w:val="24"/>
          <w:szCs w:val="24"/>
        </w:rPr>
        <w:t xml:space="preserve">Сводная номенклатура дел организации составляется службой ДОУ, подписывается руководителем организации, согласовывается экспертной комиссией (ЭК) организации и экспертно-проверочной комиссией (ЭПК) архивного учреждения, в которое поступают </w:t>
      </w:r>
      <w:r w:rsidRPr="003A25E3">
        <w:rPr>
          <w:color w:val="000000"/>
          <w:sz w:val="24"/>
          <w:szCs w:val="24"/>
        </w:rPr>
        <w:lastRenderedPageBreak/>
        <w:t>документы на хранение, а затем утверждается руководителем организации не позднее ноября-декабря текущего года.</w:t>
      </w:r>
    </w:p>
    <w:p w:rsidR="003A25E3" w:rsidRPr="003A25E3" w:rsidRDefault="003A25E3" w:rsidP="008F6ED3">
      <w:pPr>
        <w:spacing w:before="100" w:beforeAutospacing="1" w:after="100" w:afterAutospacing="1"/>
        <w:jc w:val="both"/>
        <w:rPr>
          <w:color w:val="000000"/>
          <w:sz w:val="24"/>
          <w:szCs w:val="24"/>
        </w:rPr>
      </w:pPr>
      <w:r w:rsidRPr="003A25E3">
        <w:rPr>
          <w:color w:val="000000"/>
          <w:sz w:val="24"/>
          <w:szCs w:val="24"/>
        </w:rPr>
        <w:t>Типовая и примерная номенклатуры дел являются методическими пособиями, они позволяют установить единую систему формирования дел, унифицировать заголовки дел однородных документов, установить для них единые сроки хранения. Разрабатывают такие номенклатуры дел документационные службы и архивы центральных ведомств для своей системы подведомственных организаций (учреждений). Сроки дел, предусмотренные типовой или примерной номенклатурой дел, переносятся в конкретную (индивидуальную) номенклатуру дел без изменений.</w:t>
      </w:r>
    </w:p>
    <w:p w:rsidR="008F6ED3" w:rsidRPr="008F6ED3" w:rsidRDefault="008F6ED3" w:rsidP="008F6ED3">
      <w:pPr>
        <w:pStyle w:val="a3"/>
        <w:jc w:val="both"/>
        <w:rPr>
          <w:color w:val="000000"/>
        </w:rPr>
      </w:pPr>
      <w:r>
        <w:rPr>
          <w:color w:val="000000"/>
        </w:rPr>
        <w:t xml:space="preserve">3. </w:t>
      </w:r>
      <w:bookmarkStart w:id="0" w:name="_GoBack"/>
      <w:bookmarkEnd w:id="0"/>
      <w:r w:rsidRPr="008F6ED3">
        <w:rPr>
          <w:color w:val="000000"/>
        </w:rPr>
        <w:t>Акт – документ, составленный несколькими лицами и подтверждающий установленные факты или события.</w:t>
      </w:r>
    </w:p>
    <w:p w:rsidR="008F6ED3" w:rsidRPr="008F6ED3" w:rsidRDefault="008F6ED3" w:rsidP="008F6ED3">
      <w:pPr>
        <w:pStyle w:val="a3"/>
        <w:jc w:val="both"/>
        <w:rPr>
          <w:color w:val="000000"/>
        </w:rPr>
      </w:pPr>
      <w:r w:rsidRPr="008F6ED3">
        <w:rPr>
          <w:color w:val="000000"/>
        </w:rPr>
        <w:t>Акты могут быть:</w:t>
      </w:r>
    </w:p>
    <w:p w:rsidR="008F6ED3" w:rsidRPr="008F6ED3" w:rsidRDefault="008F6ED3" w:rsidP="008F6ED3">
      <w:pPr>
        <w:pStyle w:val="a3"/>
        <w:jc w:val="both"/>
        <w:rPr>
          <w:color w:val="000000"/>
        </w:rPr>
      </w:pPr>
      <w:r w:rsidRPr="008F6ED3">
        <w:rPr>
          <w:color w:val="000000"/>
        </w:rPr>
        <w:t>приемки-сдачи (работ, оборудования, материальных ценностей, документов);</w:t>
      </w:r>
    </w:p>
    <w:p w:rsidR="008F6ED3" w:rsidRPr="008F6ED3" w:rsidRDefault="008F6ED3" w:rsidP="008F6ED3">
      <w:pPr>
        <w:pStyle w:val="a3"/>
        <w:jc w:val="both"/>
        <w:rPr>
          <w:color w:val="000000"/>
        </w:rPr>
      </w:pPr>
      <w:r w:rsidRPr="008F6ED3">
        <w:rPr>
          <w:color w:val="000000"/>
        </w:rPr>
        <w:t>обследования (состояния техники безопасности, противопожарной безопасности, условий труда, подготовки объектов);</w:t>
      </w:r>
    </w:p>
    <w:p w:rsidR="008F6ED3" w:rsidRPr="008F6ED3" w:rsidRDefault="008F6ED3" w:rsidP="008F6ED3">
      <w:pPr>
        <w:pStyle w:val="a3"/>
        <w:jc w:val="both"/>
        <w:rPr>
          <w:color w:val="000000"/>
        </w:rPr>
      </w:pPr>
      <w:r w:rsidRPr="008F6ED3">
        <w:rPr>
          <w:color w:val="000000"/>
        </w:rPr>
        <w:t>испытаний (образцов, систем, технологий);</w:t>
      </w:r>
    </w:p>
    <w:p w:rsidR="008F6ED3" w:rsidRPr="008F6ED3" w:rsidRDefault="008F6ED3" w:rsidP="008F6ED3">
      <w:pPr>
        <w:pStyle w:val="a3"/>
        <w:jc w:val="both"/>
        <w:rPr>
          <w:color w:val="000000"/>
        </w:rPr>
      </w:pPr>
      <w:r w:rsidRPr="008F6ED3">
        <w:rPr>
          <w:color w:val="000000"/>
        </w:rPr>
        <w:t>приема-сдачи (материальных ценностей, документов);</w:t>
      </w:r>
    </w:p>
    <w:p w:rsidR="008F6ED3" w:rsidRPr="008F6ED3" w:rsidRDefault="008F6ED3" w:rsidP="008F6ED3">
      <w:pPr>
        <w:pStyle w:val="a3"/>
        <w:jc w:val="both"/>
        <w:rPr>
          <w:color w:val="000000"/>
        </w:rPr>
      </w:pPr>
      <w:r w:rsidRPr="008F6ED3">
        <w:rPr>
          <w:color w:val="000000"/>
        </w:rPr>
        <w:t>приема-передачи (дел, денежных средств и иных ценностей);</w:t>
      </w:r>
    </w:p>
    <w:p w:rsidR="008F6ED3" w:rsidRPr="008F6ED3" w:rsidRDefault="008F6ED3" w:rsidP="008F6ED3">
      <w:pPr>
        <w:pStyle w:val="a3"/>
        <w:jc w:val="both"/>
        <w:rPr>
          <w:color w:val="000000"/>
        </w:rPr>
      </w:pPr>
      <w:r w:rsidRPr="008F6ED3">
        <w:rPr>
          <w:color w:val="000000"/>
        </w:rPr>
        <w:t>ревизии, инвентаризации;</w:t>
      </w:r>
    </w:p>
    <w:p w:rsidR="008F6ED3" w:rsidRPr="008F6ED3" w:rsidRDefault="008F6ED3" w:rsidP="008F6ED3">
      <w:pPr>
        <w:pStyle w:val="a3"/>
        <w:jc w:val="both"/>
        <w:rPr>
          <w:color w:val="000000"/>
        </w:rPr>
      </w:pPr>
      <w:r w:rsidRPr="008F6ED3">
        <w:rPr>
          <w:color w:val="000000"/>
        </w:rPr>
        <w:t>расследования аварий, несчастных случаев;</w:t>
      </w:r>
    </w:p>
    <w:p w:rsidR="008F6ED3" w:rsidRPr="008F6ED3" w:rsidRDefault="008F6ED3" w:rsidP="008F6ED3">
      <w:pPr>
        <w:pStyle w:val="a3"/>
        <w:jc w:val="both"/>
        <w:rPr>
          <w:color w:val="000000"/>
        </w:rPr>
      </w:pPr>
      <w:r w:rsidRPr="008F6ED3">
        <w:rPr>
          <w:color w:val="000000"/>
        </w:rPr>
        <w:t>ликвидации организации и т.д.</w:t>
      </w:r>
    </w:p>
    <w:p w:rsidR="008F6ED3" w:rsidRPr="008F6ED3" w:rsidRDefault="008F6ED3" w:rsidP="008F6ED3">
      <w:pPr>
        <w:pStyle w:val="a3"/>
        <w:jc w:val="both"/>
        <w:rPr>
          <w:color w:val="000000"/>
        </w:rPr>
      </w:pPr>
      <w:r w:rsidRPr="008F6ED3">
        <w:rPr>
          <w:color w:val="000000"/>
        </w:rPr>
        <w:t>Отдельные разновидности актов имеют свои особенности составления и оформления, для многих разновидностей имеются унифицированные формы, утвержденные нормативными актами и обязательные для применения в определенной сфере деятельности. Поэтому при возникновении ситуации, требующей составления акта, прежде всего необходимо выяснить, нет ли утвержденной формы акта для документирования данной ситуации. Нужно также иметь в виду, что наряду с унифицированными формами актов многими министерствами (ведомствами) утверждены специальные правила, инструкции о порядке составления актов.</w:t>
      </w:r>
    </w:p>
    <w:p w:rsidR="008F6ED3" w:rsidRPr="008F6ED3" w:rsidRDefault="008F6ED3" w:rsidP="008F6ED3">
      <w:pPr>
        <w:pStyle w:val="a3"/>
        <w:jc w:val="both"/>
        <w:rPr>
          <w:color w:val="000000"/>
        </w:rPr>
      </w:pPr>
      <w:r w:rsidRPr="008F6ED3">
        <w:rPr>
          <w:color w:val="000000"/>
        </w:rPr>
        <w:t>Общие правила составления актов</w:t>
      </w:r>
    </w:p>
    <w:p w:rsidR="008F6ED3" w:rsidRPr="008F6ED3" w:rsidRDefault="008F6ED3" w:rsidP="008F6ED3">
      <w:pPr>
        <w:pStyle w:val="a3"/>
        <w:jc w:val="both"/>
        <w:rPr>
          <w:color w:val="000000"/>
        </w:rPr>
      </w:pPr>
      <w:r w:rsidRPr="008F6ED3">
        <w:rPr>
          <w:color w:val="000000"/>
        </w:rPr>
        <w:t>При всем многообразии актов с точки зрения их назначения и содержания имеется ряд общих правил, которых необходимо придерживаться при составлении актов.</w:t>
      </w:r>
    </w:p>
    <w:p w:rsidR="008F6ED3" w:rsidRPr="008F6ED3" w:rsidRDefault="008F6ED3" w:rsidP="008F6ED3">
      <w:pPr>
        <w:pStyle w:val="a3"/>
        <w:jc w:val="both"/>
        <w:rPr>
          <w:color w:val="000000"/>
        </w:rPr>
      </w:pPr>
      <w:r w:rsidRPr="008F6ED3">
        <w:rPr>
          <w:color w:val="000000"/>
        </w:rPr>
        <w:t xml:space="preserve">– Акты составляются коллегиально (должно быть не менее двух составителей). Нередко акты составляются специально создаваемыми комиссиями, состав которых утверждается распорядительным документом руководителя данной организации, вышестоящей организации или органа управления, осуществляющего контрольные, надзорные или иные </w:t>
      </w:r>
      <w:r w:rsidRPr="008F6ED3">
        <w:rPr>
          <w:color w:val="000000"/>
        </w:rPr>
        <w:lastRenderedPageBreak/>
        <w:t>функции. Акты могут составляться и постоянно действующими комиссиями на регулярной основе.</w:t>
      </w:r>
    </w:p>
    <w:p w:rsidR="008F6ED3" w:rsidRPr="008F6ED3" w:rsidRDefault="008F6ED3" w:rsidP="008F6ED3">
      <w:pPr>
        <w:pStyle w:val="a3"/>
        <w:jc w:val="both"/>
        <w:rPr>
          <w:color w:val="000000"/>
        </w:rPr>
      </w:pPr>
      <w:r w:rsidRPr="008F6ED3">
        <w:rPr>
          <w:color w:val="000000"/>
        </w:rPr>
        <w:t>– Главное при составлении акта – определение фактического состояния дел и правильное отражение его в акте. Если составлению акта предшествовала предварительная работа (проверка, экспертиза, испытания), акт составляется на основе черновых записей, которые ведутся во время работы комиссии или группы лиц и содержат количественные показатели, фактические сведения и аналитические данные.</w:t>
      </w:r>
    </w:p>
    <w:p w:rsidR="008F6ED3" w:rsidRPr="008F6ED3" w:rsidRDefault="008F6ED3" w:rsidP="008F6ED3">
      <w:pPr>
        <w:pStyle w:val="a3"/>
        <w:jc w:val="both"/>
        <w:rPr>
          <w:color w:val="000000"/>
        </w:rPr>
      </w:pPr>
      <w:r w:rsidRPr="008F6ED3">
        <w:rPr>
          <w:color w:val="000000"/>
        </w:rPr>
        <w:t>– Акт оформляется на общем бланке организации или с использованием унифицированной формы акта.</w:t>
      </w:r>
    </w:p>
    <w:p w:rsidR="008F6ED3" w:rsidRPr="008F6ED3" w:rsidRDefault="008F6ED3" w:rsidP="008F6ED3">
      <w:pPr>
        <w:pStyle w:val="a3"/>
        <w:jc w:val="both"/>
        <w:rPr>
          <w:color w:val="000000"/>
        </w:rPr>
      </w:pPr>
      <w:r w:rsidRPr="008F6ED3">
        <w:rPr>
          <w:color w:val="000000"/>
        </w:rPr>
        <w:t>– Обязательными реквизитами акта являются: название организации, название вида документа (АКТ), дата и регистрационный номер документа, место составления, заголовок к тексту, подписи составителей (с указанием их должностей и, при необходимости, места работы). Некоторые формы актов предусматривают проставление точного времени составления акта в часах и минутах. В том случае, если акт утверждается руководителем, оформляется гриф утверждения.</w:t>
      </w:r>
    </w:p>
    <w:p w:rsidR="008F6ED3" w:rsidRPr="008F6ED3" w:rsidRDefault="008F6ED3" w:rsidP="008F6ED3">
      <w:pPr>
        <w:pStyle w:val="a3"/>
        <w:jc w:val="both"/>
        <w:rPr>
          <w:color w:val="000000"/>
        </w:rPr>
      </w:pPr>
      <w:r w:rsidRPr="008F6ED3">
        <w:rPr>
          <w:color w:val="000000"/>
        </w:rPr>
        <w:t xml:space="preserve">– Заголовок к акту должен грамматически согласовываться со словом «акт», </w:t>
      </w:r>
      <w:proofErr w:type="gramStart"/>
      <w:r w:rsidRPr="008F6ED3">
        <w:rPr>
          <w:color w:val="000000"/>
        </w:rPr>
        <w:t>например</w:t>
      </w:r>
      <w:proofErr w:type="gramEnd"/>
      <w:r w:rsidRPr="008F6ED3">
        <w:rPr>
          <w:color w:val="000000"/>
        </w:rPr>
        <w:t>:</w:t>
      </w:r>
    </w:p>
    <w:p w:rsidR="008F6ED3" w:rsidRPr="008F6ED3" w:rsidRDefault="008F6ED3" w:rsidP="008F6ED3">
      <w:pPr>
        <w:pStyle w:val="a3"/>
        <w:jc w:val="both"/>
        <w:rPr>
          <w:color w:val="000000"/>
        </w:rPr>
      </w:pPr>
      <w:r w:rsidRPr="008F6ED3">
        <w:rPr>
          <w:color w:val="000000"/>
        </w:rPr>
        <w:t xml:space="preserve">Акт проверки финансово-хозяйственной деятельности, Акт ликвидации торгово-закупочного кооператива «Феникс», Акт списания материальных ценностей, или формулируется с помощью предлога «о», </w:t>
      </w:r>
      <w:proofErr w:type="gramStart"/>
      <w:r w:rsidRPr="008F6ED3">
        <w:rPr>
          <w:color w:val="000000"/>
        </w:rPr>
        <w:t>например</w:t>
      </w:r>
      <w:proofErr w:type="gramEnd"/>
      <w:r w:rsidRPr="008F6ED3">
        <w:rPr>
          <w:color w:val="000000"/>
        </w:rPr>
        <w:t>: Акт об отсутствии на рабочем месте, Акт о несчастном случае на производстве.</w:t>
      </w:r>
    </w:p>
    <w:p w:rsidR="008F6ED3" w:rsidRPr="008F6ED3" w:rsidRDefault="008F6ED3" w:rsidP="008F6ED3">
      <w:pPr>
        <w:pStyle w:val="a3"/>
        <w:jc w:val="both"/>
        <w:rPr>
          <w:color w:val="000000"/>
        </w:rPr>
      </w:pPr>
      <w:r w:rsidRPr="008F6ED3">
        <w:rPr>
          <w:color w:val="000000"/>
        </w:rPr>
        <w:t>– Датой акта является дата его составления. Если составлению акта</w:t>
      </w:r>
      <w:r>
        <w:rPr>
          <w:color w:val="000000"/>
        </w:rPr>
        <w:t xml:space="preserve"> </w:t>
      </w:r>
      <w:r w:rsidRPr="008F6ED3">
        <w:rPr>
          <w:color w:val="000000"/>
        </w:rPr>
        <w:t xml:space="preserve">предшествовали какие-либо мероприятия (проверка и др.), в тексте акта указывается дата или период времени, в течение которого проводилось данное мероприятие, </w:t>
      </w:r>
      <w:proofErr w:type="gramStart"/>
      <w:r w:rsidRPr="008F6ED3">
        <w:rPr>
          <w:color w:val="000000"/>
        </w:rPr>
        <w:t>например</w:t>
      </w:r>
      <w:proofErr w:type="gramEnd"/>
      <w:r w:rsidRPr="008F6ED3">
        <w:rPr>
          <w:color w:val="000000"/>
        </w:rPr>
        <w:t>: В период с 15.09.2003 по 18.09.2003 комиссия провела проверку хранения материальных ценностей на…</w:t>
      </w:r>
    </w:p>
    <w:p w:rsidR="008F6ED3" w:rsidRPr="008F6ED3" w:rsidRDefault="008F6ED3" w:rsidP="008F6ED3">
      <w:pPr>
        <w:pStyle w:val="a3"/>
        <w:jc w:val="both"/>
        <w:rPr>
          <w:color w:val="000000"/>
        </w:rPr>
      </w:pPr>
      <w:r w:rsidRPr="008F6ED3">
        <w:rPr>
          <w:color w:val="000000"/>
        </w:rPr>
        <w:t>– Текст акта состоит из двух частей: вводной и основной (констатирующей). Во вводной части акта указывается основание его составления (распорядительный документ, нормативный документ, договор с указанием его даты и номера), называются председатель и члены комиссии. В основной части излагается сущность, характер, методы и сроки проделанной работы, установленные факты, а также выводы, предложения и заключения. Содержание акта может излагаться по пунктам, материал может быть представлен в виде таблицы.</w:t>
      </w:r>
    </w:p>
    <w:p w:rsidR="008F6ED3" w:rsidRPr="008F6ED3" w:rsidRDefault="008F6ED3" w:rsidP="008F6ED3">
      <w:pPr>
        <w:pStyle w:val="a3"/>
        <w:jc w:val="both"/>
        <w:rPr>
          <w:color w:val="000000"/>
        </w:rPr>
      </w:pPr>
      <w:r w:rsidRPr="008F6ED3">
        <w:rPr>
          <w:color w:val="000000"/>
        </w:rPr>
        <w:t>– Акты проверок, обследований, ревизий и некоторые другие разновидности актов не только фиксируют установленные факты и события, но и содержат выводы, рекомендации и предложения, которые составляют заключительную часть акта.</w:t>
      </w:r>
    </w:p>
    <w:p w:rsidR="008F6ED3" w:rsidRPr="008F6ED3" w:rsidRDefault="008F6ED3" w:rsidP="008F6ED3">
      <w:pPr>
        <w:pStyle w:val="a3"/>
        <w:jc w:val="both"/>
        <w:rPr>
          <w:color w:val="000000"/>
        </w:rPr>
      </w:pPr>
      <w:r w:rsidRPr="008F6ED3">
        <w:rPr>
          <w:color w:val="000000"/>
        </w:rPr>
        <w:t>– В конце текста акта указывается количество составленных экземпляров и их местонахождение. Количество экземпляров акта зависит от количества заинтересованных в его получении сторон или определяется нормативными документами. После отметки о количестве экземпляров акта следует отметка о наличии приложений к акту (если они имеются).</w:t>
      </w:r>
    </w:p>
    <w:p w:rsidR="008F6ED3" w:rsidRPr="008F6ED3" w:rsidRDefault="008F6ED3" w:rsidP="008F6ED3">
      <w:pPr>
        <w:pStyle w:val="a3"/>
        <w:jc w:val="both"/>
        <w:rPr>
          <w:color w:val="000000"/>
        </w:rPr>
      </w:pPr>
      <w:r w:rsidRPr="008F6ED3">
        <w:rPr>
          <w:color w:val="000000"/>
        </w:rPr>
        <w:t xml:space="preserve">– Содержание актов ревизий и обследований согласовывается с должностными лицами, деятельность которых отражается в акте. Акт считается принятым и вступает в действие после его подписания всеми членами комиссии или всеми лицами, участвовавшими в его </w:t>
      </w:r>
      <w:r w:rsidRPr="008F6ED3">
        <w:rPr>
          <w:color w:val="000000"/>
        </w:rPr>
        <w:lastRenderedPageBreak/>
        <w:t>составлении. Лицо, не согласное с содержанием акта, обязано подписать его с оговоркой о своем несогласии. Особое мнение члена комиссии должно оформляться на отдельном листе и прилагаться к акту.</w:t>
      </w:r>
    </w:p>
    <w:p w:rsidR="008F6ED3" w:rsidRPr="008F6ED3" w:rsidRDefault="008F6ED3" w:rsidP="008F6ED3">
      <w:pPr>
        <w:pStyle w:val="a3"/>
        <w:jc w:val="both"/>
        <w:rPr>
          <w:color w:val="000000"/>
        </w:rPr>
      </w:pPr>
      <w:r w:rsidRPr="008F6ED3">
        <w:rPr>
          <w:color w:val="000000"/>
        </w:rPr>
        <w:t>– В необходимых случаях, если этого требуют нормативные документы, акты утверждаются руководителем данной или вышестоящей организации, по распоряжению которого проводились действия, завершившиеся составлением акта.</w:t>
      </w:r>
    </w:p>
    <w:p w:rsidR="003A25E3" w:rsidRDefault="003A25E3"/>
    <w:sectPr w:rsidR="003A2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477FB"/>
    <w:multiLevelType w:val="hybridMultilevel"/>
    <w:tmpl w:val="8236B6A4"/>
    <w:lvl w:ilvl="0" w:tplc="9DD45E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C3"/>
    <w:rsid w:val="003A25E3"/>
    <w:rsid w:val="00492DC3"/>
    <w:rsid w:val="008C15C3"/>
    <w:rsid w:val="008F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8C8B5-56AF-4870-BBA2-18F6BC31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5E3"/>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3A25E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5E3"/>
    <w:pPr>
      <w:spacing w:before="100" w:beforeAutospacing="1" w:after="100" w:afterAutospacing="1"/>
    </w:pPr>
    <w:rPr>
      <w:sz w:val="24"/>
      <w:szCs w:val="24"/>
    </w:rPr>
  </w:style>
  <w:style w:type="character" w:customStyle="1" w:styleId="20">
    <w:name w:val="Заголовок 2 Знак"/>
    <w:basedOn w:val="a0"/>
    <w:link w:val="2"/>
    <w:uiPriority w:val="9"/>
    <w:rsid w:val="003A25E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26923">
      <w:bodyDiv w:val="1"/>
      <w:marLeft w:val="0"/>
      <w:marRight w:val="0"/>
      <w:marTop w:val="0"/>
      <w:marBottom w:val="0"/>
      <w:divBdr>
        <w:top w:val="none" w:sz="0" w:space="0" w:color="auto"/>
        <w:left w:val="none" w:sz="0" w:space="0" w:color="auto"/>
        <w:bottom w:val="none" w:sz="0" w:space="0" w:color="auto"/>
        <w:right w:val="none" w:sz="0" w:space="0" w:color="auto"/>
      </w:divBdr>
    </w:div>
    <w:div w:id="964386383">
      <w:bodyDiv w:val="1"/>
      <w:marLeft w:val="0"/>
      <w:marRight w:val="0"/>
      <w:marTop w:val="0"/>
      <w:marBottom w:val="0"/>
      <w:divBdr>
        <w:top w:val="none" w:sz="0" w:space="0" w:color="auto"/>
        <w:left w:val="none" w:sz="0" w:space="0" w:color="auto"/>
        <w:bottom w:val="none" w:sz="0" w:space="0" w:color="auto"/>
        <w:right w:val="none" w:sz="0" w:space="0" w:color="auto"/>
      </w:divBdr>
    </w:div>
    <w:div w:id="15561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2025-11-21T07:48:00Z</dcterms:created>
  <dcterms:modified xsi:type="dcterms:W3CDTF">2025-11-21T07:54:00Z</dcterms:modified>
</cp:coreProperties>
</file>