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5" w:rsidRPr="00B25A4D" w:rsidRDefault="002321CC" w:rsidP="00B25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A4D">
        <w:rPr>
          <w:rFonts w:ascii="Times New Roman" w:hAnsi="Times New Roman" w:cs="Times New Roman"/>
          <w:sz w:val="24"/>
          <w:szCs w:val="24"/>
        </w:rPr>
        <w:t>План</w:t>
      </w:r>
    </w:p>
    <w:p w:rsidR="00B25A4D" w:rsidRDefault="00B25A4D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25A4D">
        <w:rPr>
          <w:rFonts w:ascii="Times New Roman" w:hAnsi="Times New Roman" w:cs="Times New Roman"/>
          <w:sz w:val="24"/>
          <w:szCs w:val="24"/>
        </w:rPr>
        <w:t xml:space="preserve">Необходимость и виды хозяйственного учета, роль и место бухгалтерского учета в его системе. </w:t>
      </w:r>
    </w:p>
    <w:p w:rsidR="00B25A4D" w:rsidRPr="006F6C46" w:rsidRDefault="00B25A4D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25A4D">
        <w:rPr>
          <w:rFonts w:ascii="Times New Roman" w:hAnsi="Times New Roman" w:cs="Times New Roman"/>
          <w:sz w:val="24"/>
          <w:szCs w:val="24"/>
        </w:rPr>
        <w:t xml:space="preserve">Бухгалтерский учет как непрерывное, взаимосвязанное и документальное </w:t>
      </w:r>
      <w:r w:rsidRPr="006F6C46">
        <w:rPr>
          <w:rFonts w:ascii="Times New Roman" w:hAnsi="Times New Roman" w:cs="Times New Roman"/>
          <w:sz w:val="24"/>
          <w:szCs w:val="24"/>
        </w:rPr>
        <w:t>отражение средств и хозяйственных операций экономического субъекта в денежной форме, вид профессиональной деятельности и раздел экономической науки.</w:t>
      </w:r>
    </w:p>
    <w:p w:rsidR="006F6C46" w:rsidRPr="006F6C46" w:rsidRDefault="006F6C46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F6C46">
        <w:rPr>
          <w:rFonts w:ascii="Times New Roman" w:hAnsi="Times New Roman" w:cs="Times New Roman"/>
          <w:sz w:val="24"/>
          <w:szCs w:val="24"/>
        </w:rPr>
        <w:t xml:space="preserve">Объекты бухгалтерского учета. </w:t>
      </w:r>
    </w:p>
    <w:p w:rsidR="006F6C46" w:rsidRPr="006F6C46" w:rsidRDefault="006F6C46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F6C46">
        <w:rPr>
          <w:rFonts w:ascii="Times New Roman" w:hAnsi="Times New Roman" w:cs="Times New Roman"/>
          <w:sz w:val="24"/>
          <w:szCs w:val="24"/>
        </w:rPr>
        <w:t xml:space="preserve">Понятие хозяйственной операции и хозяйственного процесса. </w:t>
      </w:r>
    </w:p>
    <w:p w:rsidR="006F6C46" w:rsidRPr="006F6C46" w:rsidRDefault="006F6C46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F6C46">
        <w:rPr>
          <w:rFonts w:ascii="Times New Roman" w:hAnsi="Times New Roman" w:cs="Times New Roman"/>
          <w:sz w:val="24"/>
          <w:szCs w:val="24"/>
        </w:rPr>
        <w:t xml:space="preserve">Метод бухгалтерского учета. </w:t>
      </w:r>
    </w:p>
    <w:p w:rsidR="006F6C46" w:rsidRPr="006F6C46" w:rsidRDefault="006F6C46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F6C46">
        <w:rPr>
          <w:rFonts w:ascii="Times New Roman" w:hAnsi="Times New Roman" w:cs="Times New Roman"/>
          <w:sz w:val="24"/>
          <w:szCs w:val="24"/>
        </w:rPr>
        <w:t xml:space="preserve">Способы первичного наблюдения объектов бухгалтерского учета: документация и инвентаризация. </w:t>
      </w:r>
    </w:p>
    <w:p w:rsidR="006F6C46" w:rsidRPr="006F6C46" w:rsidRDefault="006F6C46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6F6C46">
        <w:rPr>
          <w:rFonts w:ascii="Times New Roman" w:hAnsi="Times New Roman" w:cs="Times New Roman"/>
          <w:sz w:val="24"/>
          <w:szCs w:val="24"/>
        </w:rPr>
        <w:t xml:space="preserve">Способы стоимостного измерения объектов в бухгалтерском учете: оценка и калькуляция. </w:t>
      </w:r>
    </w:p>
    <w:p w:rsidR="006F6C46" w:rsidRPr="006F6C46" w:rsidRDefault="006F6C46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F6C46">
        <w:rPr>
          <w:rFonts w:ascii="Times New Roman" w:hAnsi="Times New Roman" w:cs="Times New Roman"/>
          <w:sz w:val="24"/>
          <w:szCs w:val="24"/>
        </w:rPr>
        <w:t>Способы текущего отражения, систематизации и обобщения информации об изменениях в состоянии объектов бухгалтерского учета: система бухгалтерских счетов и двойная запись.</w:t>
      </w:r>
    </w:p>
    <w:p w:rsidR="006F6C46" w:rsidRDefault="006F6C46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F6C46">
        <w:rPr>
          <w:rFonts w:ascii="Times New Roman" w:hAnsi="Times New Roman" w:cs="Times New Roman"/>
          <w:sz w:val="24"/>
          <w:szCs w:val="24"/>
        </w:rPr>
        <w:t>Приемы обобщения информации о состоянии имущества организации, его финансовом положении и финансовых результатах деятельности за отчетный период: бухгалтерский баланс и бухгалтерская отчетность</w:t>
      </w:r>
    </w:p>
    <w:p w:rsidR="0081347F" w:rsidRDefault="0081347F" w:rsidP="00B25A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1582" w:rsidRPr="00F11582" w:rsidRDefault="00F11582" w:rsidP="00F11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582">
        <w:rPr>
          <w:rFonts w:ascii="Times New Roman" w:hAnsi="Times New Roman" w:cs="Times New Roman"/>
          <w:b/>
          <w:sz w:val="24"/>
          <w:szCs w:val="24"/>
        </w:rPr>
        <w:t>Необходимость и виды хозяйственного учета, роль и место бухгалтерского учета в его системе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Основой существования и развития любого общества является материальное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производство. Чтобы люди могли жить, из поколения в поколение необходимо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удовлетворять их потребности в продуктах питания, одежде, жилище, а для этого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нужны машины, оборудование, транспортные средства, используя которые в процессе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производственной деятельности создаются предметы потребления, направленные на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удовлетворение этих потребностей.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Для эффективной хозяйственной деятельности на предприятиях и в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организациях необходима информация обо всех хозяйственных процессах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деятельности организации.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 xml:space="preserve">Хозяйственные процессы различаются в зависимости от вида </w:t>
      </w:r>
      <w:r w:rsidR="005F09CC" w:rsidRPr="005F09CC">
        <w:rPr>
          <w:rFonts w:ascii="Times New Roman" w:hAnsi="Times New Roman" w:cs="Times New Roman"/>
          <w:sz w:val="24"/>
          <w:szCs w:val="24"/>
        </w:rPr>
        <w:t>деятельности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Промышленные предприятия создаются для производства готовой продукции, и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его основными хозяйственными процессами являются: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снабжение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производство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реализация.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Торговые организации приобретают товары у производственных предприятий и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 xml:space="preserve">других поставщиков для дальнейшей перепродажи </w:t>
      </w:r>
      <w:proofErr w:type="gramStart"/>
      <w:r w:rsidRPr="005F09C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F09CC">
        <w:rPr>
          <w:rFonts w:ascii="Times New Roman" w:hAnsi="Times New Roman" w:cs="Times New Roman"/>
          <w:sz w:val="24"/>
          <w:szCs w:val="24"/>
        </w:rPr>
        <w:t xml:space="preserve"> потребителям, их основные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хозяйственные процессы следующие: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приобретение товара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хранение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продажа.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Финансово</w:t>
      </w:r>
      <w:r w:rsidR="00F11582">
        <w:rPr>
          <w:rFonts w:ascii="Times New Roman" w:hAnsi="Times New Roman" w:cs="Times New Roman"/>
          <w:sz w:val="24"/>
          <w:szCs w:val="24"/>
        </w:rPr>
        <w:t>–</w:t>
      </w:r>
      <w:r w:rsidRPr="005F09CC">
        <w:rPr>
          <w:rFonts w:ascii="Times New Roman" w:hAnsi="Times New Roman" w:cs="Times New Roman"/>
          <w:sz w:val="24"/>
          <w:szCs w:val="24"/>
        </w:rPr>
        <w:t>кредитные учреждения и посреднические организации (страховые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компании, фондовые биржи и т.д.) аккумулируют временно свободные денежные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 xml:space="preserve">средства предприятий и населения, организуют кредитное и </w:t>
      </w:r>
      <w:proofErr w:type="spellStart"/>
      <w:r w:rsidRPr="005F09CC">
        <w:rPr>
          <w:rFonts w:ascii="Times New Roman" w:hAnsi="Times New Roman" w:cs="Times New Roman"/>
          <w:sz w:val="24"/>
          <w:szCs w:val="24"/>
        </w:rPr>
        <w:t>расчетно</w:t>
      </w:r>
      <w:proofErr w:type="spellEnd"/>
      <w:r w:rsidR="00F11582">
        <w:rPr>
          <w:rFonts w:ascii="Times New Roman" w:hAnsi="Times New Roman" w:cs="Times New Roman"/>
          <w:sz w:val="24"/>
          <w:szCs w:val="24"/>
        </w:rPr>
        <w:t>–</w:t>
      </w:r>
      <w:r w:rsidRPr="005F09CC">
        <w:rPr>
          <w:rFonts w:ascii="Times New Roman" w:hAnsi="Times New Roman" w:cs="Times New Roman"/>
          <w:sz w:val="24"/>
          <w:szCs w:val="24"/>
        </w:rPr>
        <w:t>кассовое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обслуживание, выпуск и продажу ценных бумаг, оказывают разного рода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посреднические услуги. Их хозяйственная деятельность состоит из следующих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процессов: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привлечение средств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размещение привлеченных средств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организация наличных и безналичных расчетов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предоставление гарантий, поручительств, консультаций.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lastRenderedPageBreak/>
        <w:t>Чтобы регулировать все хозяйственные процессы, необходимо вести учет.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Учет – это установление наличия чего</w:t>
      </w:r>
      <w:r w:rsidR="00F1158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F09CC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5F09CC">
        <w:rPr>
          <w:rFonts w:ascii="Times New Roman" w:hAnsi="Times New Roman" w:cs="Times New Roman"/>
          <w:sz w:val="24"/>
          <w:szCs w:val="24"/>
        </w:rPr>
        <w:t>, его измерение с количественной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и качественной стороны. Количественная сторона выражается числами, а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качественная – степенью пригодности.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Хозяйственный учет – это количественное отражение и качественная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характеристика средств и хозяйственных процессов для контроля и активного</w:t>
      </w:r>
      <w:r w:rsidR="005F09CC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воздействия на их развитие.</w:t>
      </w:r>
    </w:p>
    <w:p w:rsidR="0081347F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В учете применяется три вида учетных измерителей:</w:t>
      </w:r>
    </w:p>
    <w:p w:rsidR="005F09CC" w:rsidRDefault="005F09CC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FC430" wp14:editId="18A6279A">
                <wp:simplePos x="0" y="0"/>
                <wp:positionH relativeFrom="column">
                  <wp:posOffset>4340225</wp:posOffset>
                </wp:positionH>
                <wp:positionV relativeFrom="paragraph">
                  <wp:posOffset>57150</wp:posOffset>
                </wp:positionV>
                <wp:extent cx="1565275" cy="233680"/>
                <wp:effectExtent l="0" t="0" r="15875" b="1397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Трудовой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341.75pt;margin-top:4.5pt;width:123.25pt;height:18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L2oQIAALQFAAAOAAAAZHJzL2Uyb0RvYy54bWysVMFOGzEQvVfqP1i+l00CSWnEBqUgqkoI&#10;UKHi7HhtYmF7XNvJbvoz/YqeKvUb8kkdezchoVyoetmd8bwZzzzPzMlpYzRZCh8U2JL2D3qUCMuh&#10;UvahpF/vLt4dUxIisxXTYEVJVyLQ08nbNye1G4sBzEFXwhMMYsO4diWdx+jGRRH4XBgWDsAJi0YJ&#10;3rCIqn8oKs9qjG50Mej1RkUNvnIeuAgBT89bI53k+FIKHq+lDCISXVLMLeavz99Z+haTEzZ+8MzN&#10;Fe/SYP+QhWHK4qXbUOcsMrLw6q9QRnEPAWQ84GAKkFJxkWvAavq9Z9XczpkTuRYkJ7gtTeH/heVX&#10;yxtPVIVvh/RYZvCN1j/Wv9e/1j8JHiE/tQtjhN06BMbmIzSI3ZwHPExlN9Kb9MeCCNox1GrLrmgi&#10;4clpOBoO3g8p4WgbHB6OjnP44snb+RA/CTAkCSX1+HqZVLa8DBEzQegGki4LoFV1obTOSuoYcaY9&#10;WTJ8ax1zjuixh9KW1CUdHQ57OfCeLYXe+s8044+pyv0IqGmbrhO5t7q0EkMtE1mKKy0SRtsvQiK3&#10;mZAXcmScC7vNM6MTSmJFr3Hs8E9Zvca5rQM98s1g49bZKAu+ZWmf2upxQ61s8UjSTt1JjM2s6Tpn&#10;BtUKG8dDO3rB8QuFRF+yEG+Yx1nDXsH9Ea/xIzXg60AnUTIH//2l84THEUArJTXObknDtwXzghL9&#10;2eJwfOgfHaVhz8rR8P0AFb9rme1a7MKcAbZMHzeV41lM+Kg3ovRg7nHNTNOtaGKW490ljRvxLLYb&#10;BdcUF9NpBuF4OxYv7a3jKXSiNzXYXXPPvOsaPOJoXMFmytn4WZ+32ORpYbqIIFUegkRwy2pHPK6G&#10;3KfdGku7Z1fPqKdlO/kDAAD//wMAUEsDBBQABgAIAAAAIQCQiuxU3AAAAAgBAAAPAAAAZHJzL2Rv&#10;d25yZXYueG1sTI/BTsMwEETvSPyDtUjcqAOllRPiVIAKF04UxHkbu7ZFbEe2m4a/ZznR245mNPum&#10;3cx+YJNO2cUg4XZRAdOhj8oFI+Hz4+VGAMsFg8IhBi3hR2fYdJcXLTYqnsK7nnbFMCoJuUEJtpSx&#10;4Tz3VnvMizjqQN4hJo+FZDJcJTxRuR/4XVWtuUcX6IPFUT9b3X/vjl7C9snUpheY7FYo56b56/Bm&#10;XqW8vpofH4AVPZf/MPzhEzp0xLSPx6AyGySsxXJFUQk1TSK/XlZ07CXcrwTwruXnA7pfAAAA//8D&#10;AFBLAQItABQABgAIAAAAIQC2gziS/gAAAOEBAAATAAAAAAAAAAAAAAAAAAAAAABbQ29udGVudF9U&#10;eXBlc10ueG1sUEsBAi0AFAAGAAgAAAAhADj9If/WAAAAlAEAAAsAAAAAAAAAAAAAAAAALwEAAF9y&#10;ZWxzLy5yZWxzUEsBAi0AFAAGAAgAAAAhAPKZ8vahAgAAtAUAAA4AAAAAAAAAAAAAAAAALgIAAGRy&#10;cy9lMm9Eb2MueG1sUEsBAi0AFAAGAAgAAAAhAJCK7FTcAAAACAEAAA8AAAAAAAAAAAAAAAAA+wQA&#10;AGRycy9kb3ducmV2LnhtbFBLBQYAAAAABAAEAPMAAAAEBgAAAAA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Трудовой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A0155" wp14:editId="6721F12B">
                <wp:simplePos x="0" y="0"/>
                <wp:positionH relativeFrom="column">
                  <wp:posOffset>2087245</wp:posOffset>
                </wp:positionH>
                <wp:positionV relativeFrom="paragraph">
                  <wp:posOffset>42545</wp:posOffset>
                </wp:positionV>
                <wp:extent cx="1565275" cy="248285"/>
                <wp:effectExtent l="0" t="0" r="15875" b="1841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Денежный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164.35pt;margin-top:3.35pt;width:123.25pt;height:19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h2owIAALkFAAAOAAAAZHJzL2Uyb0RvYy54bWysVM1OGzEQvlfqO1i+l03ShNCIDUpBVJUQ&#10;oELF2fHaiYXX49pOdtOX6VP0VKnPkEfq2LtZEsqFqpfdseebv88zc3pWl5qshfMKTE77Rz1KhOFQ&#10;KLPI6df7y3cnlPjATME0GJHTjfD0bPr2zWllJ2IAS9CFcASdGD+pbE6XIdhJlnm+FCXzR2CFQaUE&#10;V7KAR7fICscq9F7qbNDrHWcVuMI64MJ7vL1olHSa/EspeLiR0otAdE4xt5C+Ln3n8ZtNT9lk4Zhd&#10;Kt6mwf4hi5Ipg0E7VxcsMLJy6i9XpeIOPMhwxKHMQErFRaoBq+n3nlVzt2RWpFqQHG87mvz/c8uv&#10;17eOqCKnY0oMK/GJtj+2v7e/tj/JOLJTWT9B0J1FWKg/Qo2vvLv3eBmLrqUr4x/LIahHnjcdt6IO&#10;hEej0fFoMB5RwlE3GJ4MTkbRTfZkbZ0PnwSUJAo5dfh2iVK2vvKhge4gMZgHrYpLpXU6xH4R59qR&#10;NcOX1iHliM4PUNqQKqfH70e95PhAF1139nPN+GOb3h4K/WkTw4nUWW1akaGGiSSFjRYRo80XIZHZ&#10;RMgLOTLOhenyTOiIkljRawxb/FNWrzFu6kCLFBlM6IxLZcA1LB1SWzzuqJUNHt9wr+4ohnpep5bq&#10;GmUOxQb7x0Ezf97yS4V8XzEfbpnDgcOWwSUSbvAjNeAjQStRsgT3/aX7iMc5QC0lFQ5wTv23FXOC&#10;Ev3Z4IR86A+HceLTYTgaD/Dg9jXzfY1ZleeAndPHdWV5EiM+6J0oHZQPuGtmMSqqmOEYO6dhJ56H&#10;Zq3gruJiNksgnHHLwpW5szy6jizHPruvH5izbZ8HnJBr2I06mzxr9wYbLQ3MVgGkSrMQeW5YbfnH&#10;/ZCmqd1lcQHtnxPqaeNO/wAAAP//AwBQSwMEFAAGAAgAAAAhAKI2YwXdAAAACAEAAA8AAABkcnMv&#10;ZG93bnJldi54bWxMj8FOwzAQRO9I/IO1SNyoQyCtG+JUgAoXThTU8zZ2HYt4HdluGv4ec4LTaDWj&#10;mbfNZnYDm3SI1pOE20UBTFPnlSUj4fPj5UYAiwlJ4eBJS/jWETbt5UWDtfJnetfTLhmWSyjWKKFP&#10;aaw5j12vHcaFHzVl7+iDw5TPYLgKeM7lbuBlUSy5Q0t5ocdRP/e6+9qdnITtk1mbTmDot0JZO837&#10;45t5lfL6an58AJb0nP7C8Iuf0aHNTAd/IhXZIOGuFKsclbDMkv1qVZXADhLuKwG8bfj/B9ofAAAA&#10;//8DAFBLAQItABQABgAIAAAAIQC2gziS/gAAAOEBAAATAAAAAAAAAAAAAAAAAAAAAABbQ29udGVu&#10;dF9UeXBlc10ueG1sUEsBAi0AFAAGAAgAAAAhADj9If/WAAAAlAEAAAsAAAAAAAAAAAAAAAAALwEA&#10;AF9yZWxzLy5yZWxzUEsBAi0AFAAGAAgAAAAhAHfUaHajAgAAuQUAAA4AAAAAAAAAAAAAAAAALgIA&#10;AGRycy9lMm9Eb2MueG1sUEsBAi0AFAAGAAgAAAAhAKI2YwXdAAAACAEAAA8AAAAAAAAAAAAAAAAA&#10;/QQAAGRycy9kb3ducmV2LnhtbFBLBQYAAAAABAAEAPMAAAAHBgAAAAA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Денежный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EFEA" wp14:editId="2959B010">
                <wp:simplePos x="0" y="0"/>
                <wp:positionH relativeFrom="column">
                  <wp:posOffset>17145</wp:posOffset>
                </wp:positionH>
                <wp:positionV relativeFrom="paragraph">
                  <wp:posOffset>57455</wp:posOffset>
                </wp:positionV>
                <wp:extent cx="1565275" cy="234086"/>
                <wp:effectExtent l="0" t="0" r="15875" b="139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Натуральный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.35pt;margin-top:4.5pt;width:123.25pt;height:1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1SogIAALkFAAAOAAAAZHJzL2Uyb0RvYy54bWysVM1OGzEQvlfqO1i+l01CktKIDUpBVJUQ&#10;oELF2fHaxML2uLaT3fRl+hQ9Veoz5JE69m5CoFyoetkde775+zwzxyeN0WQlfFBgS9o/6FEiLIdK&#10;2fuSfr09f3dESYjMVkyDFSVdi0BPpm/fHNduIgawAF0JT9CJDZPalXQRo5sUReALYVg4ACcsKiV4&#10;wyIe/X1ReVajd6OLQa83LmrwlfPARQh4e9Yq6TT7l1LweCVlEJHokmJuMX99/s7Tt5ges8m9Z26h&#10;eJcG+4csDFMWg+5cnbHIyNKrv1wZxT0EkPGAgylASsVFrgGr6feeVXOzYE7kWpCc4HY0hf/nll+u&#10;rj1RFb4dJZYZfKLNj83vza/NT9JP7NQuTBB04xAWm4/QJGR3H/AyFd1Ib9IfyyGoR57XO25FEwlP&#10;RqPxaPB+RAlH3eBw2DsaJzfFo7XzIX4SYEgSSurx7TKlbHURYgvdQlKwAFpV50rrfEj9Ik61JyuG&#10;L61jzhGdP0FpS+qSjg9Hvez4iS653tnPNeMPXXp7KPSnbQoncmd1aSWGWiayFNdaJIy2X4REZjMh&#10;L+TIOBd2l2dGJ5TEil5j2OEfs3qNcVsHWuTIYOPO2CgLvmXpKbXVw5Za2eLxDffqTmJs5k1uqcG2&#10;UeZQrbF/PLTzFxw/V8j3BQvxmnkcOGwZXCLxCj9SAz4SdBIlC/DfX7pPeJwD1FJS4wCXNHxbMi8o&#10;0Z8tTsiH/nCYJj4fhqP3Azz4fc18X2OX5hSwc3AKMLssJnzUW1F6MHe4a2YpKqqY5Ri7pHErnsZ2&#10;reCu4mI2yyCcccfihb1xPLlOLKc+u23umHddn0eckEvYjjqbPGv3FpssLcyWEaTKs5B4blnt+Mf9&#10;kKep22VpAe2fM+px407/AAAA//8DAFBLAwQUAAYACAAAACEAkBuc+NoAAAAGAQAADwAAAGRycy9k&#10;b3ducmV2LnhtbEyPwU7DMBBE70j8g7VI3KhDVCAJcSpAhQsnCuLsxlvHIl5HtpuGv2c5wXE0o5k3&#10;7Wbxo5gxJhdIwfWqAIHUB+PIKvh4f76qQKSsyegxECr4xgSb7vys1Y0JJ3rDeZet4BJKjVYw5Dw1&#10;UqZ+QK/TKkxI7B1C9DqzjFaaqE9c7kdZFsWt9NoRLwx6wqcB+6/d0SvYPtra9pWOw7Yyzs3L5+HV&#10;vih1ebE83IPIuOS/MPziMzp0zLQPRzJJjArKOw4qqPkQu+W6LkHsFaxvapBdK//jdz8AAAD//wMA&#10;UEsBAi0AFAAGAAgAAAAhALaDOJL+AAAA4QEAABMAAAAAAAAAAAAAAAAAAAAAAFtDb250ZW50X1R5&#10;cGVzXS54bWxQSwECLQAUAAYACAAAACEAOP0h/9YAAACUAQAACwAAAAAAAAAAAAAAAAAvAQAAX3Jl&#10;bHMvLnJlbHNQSwECLQAUAAYACAAAACEAvG09UqICAAC5BQAADgAAAAAAAAAAAAAAAAAuAgAAZHJz&#10;L2Uyb0RvYy54bWxQSwECLQAUAAYACAAAACEAkBuc+NoAAAAGAQAADwAAAAAAAAAAAAAAAAD8BAAA&#10;ZHJzL2Rvd25yZXYueG1sUEsFBgAAAAAEAAQA8wAAAAMGAAAAAA=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Натуральный </w:t>
                      </w:r>
                    </w:p>
                  </w:txbxContent>
                </v:textbox>
              </v:shape>
            </w:pict>
          </mc:Fallback>
        </mc:AlternateContent>
      </w:r>
    </w:p>
    <w:p w:rsidR="005F09CC" w:rsidRDefault="00F11582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C4174C" wp14:editId="2DBEB55F">
                <wp:simplePos x="0" y="0"/>
                <wp:positionH relativeFrom="column">
                  <wp:posOffset>2915920</wp:posOffset>
                </wp:positionH>
                <wp:positionV relativeFrom="paragraph">
                  <wp:posOffset>118745</wp:posOffset>
                </wp:positionV>
                <wp:extent cx="0" cy="94615"/>
                <wp:effectExtent l="95250" t="0" r="114300" b="577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29.6pt;margin-top:9.35pt;width:0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dt8wEAAPsDAAAOAAAAZHJzL2Uyb0RvYy54bWysU0uOEzEQ3SNxB8t70p0RRBClM4sMsEEQ&#10;8TmAx22nLfxT2aST3cAF5ghcgQ2LATRn6L4RZXfSg2ZAQohNdduu96reK3txujOabAUE5WxFp5OS&#10;EmG5q5XdVPTd22cPHlMSIrM1086Kiu5FoKfL+/cWrZ+LE9c4XQsgSGLDvPUVbWL086IIvBGGhYnz&#10;wuKhdGBYxCVsihpYi+xGFydlOStaB7UHx0UIuHs2HNJl5pdS8PhKyiAi0RXF3mKOkON5isVyweYb&#10;YL5R/NAG+4cuDFMWi45UZywy8gHUHSqjOLjgZJxwZwonpeIia0A10/KWmjcN8yJrQXOCH20K/4+W&#10;v9yugagaZzejxDKDM+o+9xf9Zfej+9Jfkv5jd42h/9RfdF+779237rq7IpiMzrU+zJFgZddwWAW/&#10;hmTDToJJXxRIdtnt/ei22EXCh02Ou08ezqaPEltxA/MQ4nPhDEk/FQ0RmNo0ceWsxYk6mGav2fZF&#10;iAPwCEg1tU0xMqWf2prEvUdJDMC1hyLpvEitD83mv7jXYsC+FhLtwPaGGvkiipUGsmV4her305EF&#10;MxNEKq1HUJkb+yPokJtgIl/OvwWO2bmis3EEGmUd/K5q3B1blUP+UfWgNck+d/U+jy7bgTcsD+Hw&#10;GtIV/nWd4TdvdvkTAAD//wMAUEsDBBQABgAIAAAAIQDmcIb/3QAAAAkBAAAPAAAAZHJzL2Rvd25y&#10;ZXYueG1sTI/BTsMwDIbvSLxDZCRuLGVjZZSmEyBVSIjLBhx2yxrTVEucqsm68vYYcYCj/X/6/blc&#10;T96JEYfYBVJwPctAIDXBdNQqeH+rr1YgYtJktAuECr4wwro6Pyt1YcKJNjhuUyu4hGKhFdiU+kLK&#10;2Fj0Os5Cj8TZZxi8TjwOrTSDPnG5d3KeZbn0uiO+YHWPTxabw/boFdT4fOhyh7vNtGutH5f168vj&#10;h1KXF9PDPYiEU/qD4Uef1aFip304konCKbhZ3s0Z5WB1C4KB38VewWKRg6xK+f+D6hsAAP//AwBQ&#10;SwECLQAUAAYACAAAACEAtoM4kv4AAADhAQAAEwAAAAAAAAAAAAAAAAAAAAAAW0NvbnRlbnRfVHlw&#10;ZXNdLnhtbFBLAQItABQABgAIAAAAIQA4/SH/1gAAAJQBAAALAAAAAAAAAAAAAAAAAC8BAABfcmVs&#10;cy8ucmVsc1BLAQItABQABgAIAAAAIQDaPcdt8wEAAPsDAAAOAAAAAAAAAAAAAAAAAC4CAABkcnMv&#10;ZTJvRG9jLnhtbFBLAQItABQABgAIAAAAIQDmcIb/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0D39C" wp14:editId="3A02AFD6">
                <wp:simplePos x="0" y="0"/>
                <wp:positionH relativeFrom="column">
                  <wp:posOffset>5086146</wp:posOffset>
                </wp:positionH>
                <wp:positionV relativeFrom="paragraph">
                  <wp:posOffset>116688</wp:posOffset>
                </wp:positionV>
                <wp:extent cx="0" cy="95098"/>
                <wp:effectExtent l="95250" t="0" r="114300" b="577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0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00.5pt;margin-top:9.2pt;width:0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Lw9AEAAPsDAAAOAAAAZHJzL2Uyb0RvYy54bWysU0uO1DAQ3SNxByt7OumRQEzU6Vn0ABsE&#10;LT4H8Dh2x8I/lU0n2Q1cYI7AFdiw4KM5Q3Ijyk53BjGDhBCbSmzXe/Xqlb0667Qiew5eWlNly0WR&#10;EW6YraXZVdnbN08fPM6ID9TUVFnDq6znPjtb37+3al3JT2xjVc2BIInxZeuqrAnBlXnuWcM19Qvr&#10;uMFDYUHTgEvY5TXQFtm1yk+K4lHeWqgdWMa9x93z6TBbJ34hOAsvhfA8EFVlqC2kCClexJivV7Tc&#10;AXWNZAcZ9B9UaCoNFp2pzmmg5D3IW1RaMrDeirBgVudWCMl46gG7WRa/dfO6oY6nXtAc72ab/P+j&#10;ZS/2WyCyxtnhpAzVOKPh03g5Xg0/hs/jFRk/DNcYxo/j5fBl+D58G66HrwST0bnW+RIJNmYLh5V3&#10;W4g2dAJ0/GKDpEtu97PbvAuETZsMd08fFqeJLb+BOfDhGbeaxJ8q8wGo3DVhY43BiVpYJq/p/rkP&#10;WBiBR0CsqUyMgUr1xNQk9A5bogC2jZIxN57nUfokNv2FXvEJ+4oLtAPlTTXSReQbBWRP8QrV75Yz&#10;C2ZGiJBKzaAiCfsj6JAbYTxdzr8FztmpojVhBmppLNxVNXRHqWLKP3Y99RrbvrB1n0aX7MAblvw5&#10;vIZ4hX9dJ/jNm13/BAAA//8DAFBLAwQUAAYACAAAACEA1VRuUt4AAAAJAQAADwAAAGRycy9kb3du&#10;cmV2LnhtbEyPwU7DMBBE70j8g7VI3KhTWqoojVMBUoSEuLTAoTc33sZR7XUUu2n4exZxgOPOjGbf&#10;lJvJOzHiELtACuazDARSE0xHrYKP9/ouBxGTJqNdIFTwhRE21fVVqQsTLrTFcZdawSUUC63AptQX&#10;UsbGotdxFnok9o5h8DrxObTSDPrC5d7J+yxbSa874g9W9/hssTntzl5BjS+nbuVwv532rfXjQ/32&#10;+vSp1O3N9LgGkXBKf2H4wWd0qJjpEM5konAK8mzOWxIb+RIEB36Fg4LFYgmyKuX/BdU3AAAA//8D&#10;AFBLAQItABQABgAIAAAAIQC2gziS/gAAAOEBAAATAAAAAAAAAAAAAAAAAAAAAABbQ29udGVudF9U&#10;eXBlc10ueG1sUEsBAi0AFAAGAAgAAAAhADj9If/WAAAAlAEAAAsAAAAAAAAAAAAAAAAALwEAAF9y&#10;ZWxzLy5yZWxzUEsBAi0AFAAGAAgAAAAhAIEDMvD0AQAA+wMAAA4AAAAAAAAAAAAAAAAALgIAAGRy&#10;cy9lMm9Eb2MueG1sUEsBAi0AFAAGAAgAAAAhANVUblL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06602" wp14:editId="39F61638">
                <wp:simplePos x="0" y="0"/>
                <wp:positionH relativeFrom="column">
                  <wp:posOffset>814502</wp:posOffset>
                </wp:positionH>
                <wp:positionV relativeFrom="paragraph">
                  <wp:posOffset>116281</wp:posOffset>
                </wp:positionV>
                <wp:extent cx="0" cy="95098"/>
                <wp:effectExtent l="95250" t="0" r="114300" b="577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0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4.15pt;margin-top:9.15pt;width:0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Ec8wEAAPsDAAAOAAAAZHJzL2Uyb0RvYy54bWysU0uOEzEQ3SNxB8t70p1IoJkonVlkgA2C&#10;iM8BPG47beGfyiad7AYuMEfgCmxYMKA5Q/eNKLuTHgQzEkJsqtt2vVf1XtmLs53RZCsgKGcrOp2U&#10;lAjLXa3spqLv3j57dEJJiMzWTDsrKroXgZ4tHz5YtH4uZq5xuhZAkMSGeesr2sTo50UReCMMCxPn&#10;hcVD6cCwiEvYFDWwFtmNLmZl+aRoHdQeHBch4O75cEiXmV9KweMrKYOIRFcUe4s5Qo4XKRbLBZtv&#10;gPlG8UMb7B+6MExZLDpSnbPIyAdQf1AZxcEFJ+OEO1M4KRUXWQOqmZa/qXnTMC+yFjQn+NGm8P9o&#10;+cvtGoiqcXYzSiwzOKPuc3/ZX3U/ui/9Fek/djcY+k/9Zfe1+95ddzfdN4LJ6FzrwxwJVnYNh1Xw&#10;a0g27CSY9EWBZJfd3o9ui10kfNjkuHv6uDw9SWzFLcxDiM+FMyT9VDREYGrTxJWzFifqYJq9ZtsX&#10;IQ7AIyDV1DbFyJR+amsS9x4lMQDXHoqk8yK1PjSb/+JeiwH7Wki0A9sbauSLKFYayJbhFarfT0cW&#10;zEwQqbQeQWVu7F7QITfBRL6cfwscs3NFZ+MINMo6uKtq3B1blUP+UfWgNcm+cPU+jy7bgTcsD+Hw&#10;GtIV/nWd4bdvdvkTAAD//wMAUEsDBBQABgAIAAAAIQAk0b+T3AAAAAkBAAAPAAAAZHJzL2Rvd25y&#10;ZXYueG1sTI9BT8MwDIXvSPyHyEjcWMoqpqk0nQCpQkJctsFht6wxTbXEqZqsK/8elwuc7Gc/PX8u&#10;N5N3YsQhdoEU3C8yEEhNMB21Cj729d0aREyajHaBUME3RthU11elLky40BbHXWoFh1AstAKbUl9I&#10;GRuLXsdF6JF49xUGrxPLoZVm0BcO904us2wlve6IL1jd44vF5rQ7ewU1vp66lcPDdjq01o8P9fvb&#10;86dStzfT0yOIhFP6M8OMz+hQMdMxnMlE4Vgv1zlbuZnrbPgdHBXkeQ6yKuX/D6ofAAAA//8DAFBL&#10;AQItABQABgAIAAAAIQC2gziS/gAAAOEBAAATAAAAAAAAAAAAAAAAAAAAAABbQ29udGVudF9UeXBl&#10;c10ueG1sUEsBAi0AFAAGAAgAAAAhADj9If/WAAAAlAEAAAsAAAAAAAAAAAAAAAAALwEAAF9yZWxz&#10;Ly5yZWxzUEsBAi0AFAAGAAgAAAAhAOSG4RzzAQAA+wMAAA4AAAAAAAAAAAAAAAAALgIAAGRycy9l&#10;Mm9Eb2MueG1sUEsBAi0AFAAGAAgAAAAhACTRv5PcAAAACQ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5F09CC" w:rsidRDefault="00F11582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F44BA" wp14:editId="34BC5A01">
                <wp:simplePos x="0" y="0"/>
                <wp:positionH relativeFrom="column">
                  <wp:posOffset>4062451</wp:posOffset>
                </wp:positionH>
                <wp:positionV relativeFrom="paragraph">
                  <wp:posOffset>28804</wp:posOffset>
                </wp:positionV>
                <wp:extent cx="1841728" cy="540385"/>
                <wp:effectExtent l="0" t="0" r="25400" b="1206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728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Для отражения затраченного времени и труда при начислении заработной 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319.9pt;margin-top:2.25pt;width:145pt;height:4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SvowIAALkFAAAOAAAAZHJzL2Uyb0RvYy54bWysVE1OGzEU3lfqHSzvyyQhgTRiglIQVSUE&#10;qKFi7XhsMsL2c20nM+llOEVXlXqGHKnPnpkQKBuqbmZsv+/9fe/n5LTWiqyF8yWYnPYPepQIw6Eo&#10;zX1Ov91efBhT4gMzBVNgRE43wtPT6ft3J5WdiAEsQRXCETRi/KSyOV2GYCdZ5vlSaOYPwAqDQglO&#10;s4BXd58VjlVoXats0OsdZRW4wjrgwnt8PW+EdJrsSyl4uJbSi0BUTjG2kL4ufRfxm01P2OTeMbss&#10;eRsG+4coNCsNOt2ZOmeBkZUr/zKlS+7AgwwHHHQGUpZcpBwwm37vRTbzJbMi5YLkeLujyf8/s/xq&#10;feNIWeQUC2WYxhJtH7e/t7+2P8k4slNZP0HQ3CIs1J+gxip37x4fY9K1dDr+MR2CcuR5s+NW1IHw&#10;qDQe9o8H6ISjbDTsHY5H0Uz2pG2dD58FaBIPOXVYu0QpW1/60EA7SHTmQZXFRalUusR+EWfKkTXD&#10;SquQYkTjz1DKkCqnR4ejXjL8TBZN7/QXivGHNrw9FNpTJroTqbPasCJDDRPpFDZKRIwyX4VEZhMh&#10;r8TIOBdmF2dCR5TEjN6i2OKfonqLcpMHaiTPYMJOWZcGXMPSc2qLh45a2eCxhnt5x2OoF3VqqcOu&#10;URZQbLB/HDTz5y2/KJHvS+bDDXM4cNgyuETCNX6kAiwStCdKluB+vPYe8TgHKKWkwgHOqf++Yk5Q&#10;or4YnJCP/eEwTny6DEfHA7y4fcliX2JW+gywc/q4rixPx4gPqjtKB/oOd80sekURMxx95zR0x7PQ&#10;rBXcVVzMZgmEM25ZuDRzy6PpyHLss9v6jjnb9nnACbmCbtTZ5EW7N9ioaWC2CiDLNAuR54bVln/c&#10;D2ma2l0WF9D+PaGeNu70DwAAAP//AwBQSwMEFAAGAAgAAAAhAE3aej7bAAAACAEAAA8AAABkcnMv&#10;ZG93bnJldi54bWxMjzFPwzAUhHck/oP1kNioQ4EoSeNUgAoLEwUxv8aubTV+jmw3Df8ed6Lj6U53&#10;37Xr2Q1sUiFaTwLuFwUwRb2XlrSA76+3uwpYTEgSB09KwK+KsO6ur1pspD/Rp5q2SbNcQrFBASal&#10;seE89kY5jAs/Ksre3geHKcuguQx4yuVu4MuiKLlDS3nB4KhejeoP26MTsHnRte4rDGZTSWun+Wf/&#10;od+FuL2Zn1fAkprTfxjO+Bkdusy080eSkQ0Cyoc6oycBj0/Asl8vz3onoKpL4F3LLw90fwAAAP//&#10;AwBQSwECLQAUAAYACAAAACEAtoM4kv4AAADhAQAAEwAAAAAAAAAAAAAAAAAAAAAAW0NvbnRlbnRf&#10;VHlwZXNdLnhtbFBLAQItABQABgAIAAAAIQA4/SH/1gAAAJQBAAALAAAAAAAAAAAAAAAAAC8BAABf&#10;cmVscy8ucmVsc1BLAQItABQABgAIAAAAIQAuCmSvowIAALkFAAAOAAAAAAAAAAAAAAAAAC4CAABk&#10;cnMvZTJvRG9jLnhtbFBLAQItABQABgAIAAAAIQBN2no+2wAAAAgBAAAPAAAAAAAAAAAAAAAAAP0E&#10;AABkcnMvZG93bnJldi54bWxQSwUGAAAAAAQABADzAAAABQYAAAAA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Для отражения затраченного времени и труда при начислении заработной платы</w:t>
                      </w:r>
                    </w:p>
                  </w:txbxContent>
                </v:textbox>
              </v:shape>
            </w:pict>
          </mc:Fallback>
        </mc:AlternateContent>
      </w:r>
      <w:r w:rsidR="005F09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5A850" wp14:editId="77A6D7A1">
                <wp:simplePos x="0" y="0"/>
                <wp:positionH relativeFrom="column">
                  <wp:posOffset>39091</wp:posOffset>
                </wp:positionH>
                <wp:positionV relativeFrom="paragraph">
                  <wp:posOffset>36119</wp:posOffset>
                </wp:positionV>
                <wp:extent cx="1682496" cy="584835"/>
                <wp:effectExtent l="0" t="0" r="13335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96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Для измерения основных средств, молодняка, сырья, материалов, топлива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.1pt;margin-top:2.85pt;width:132.5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11pAIAALkFAAAOAAAAZHJzL2Uyb0RvYy54bWysVM1OGzEQvlfqO1i+l01CkoaIDUpBVJUQ&#10;oELF2fHaZIXtcW0nu+nL8BQ9Veoz5JE69u6GQLlQ9bI79nzz93lmjk9qrchaOF+CyWn/oEeJMByK&#10;0tzn9Nvt+YcJJT4wUzAFRuR0Izw9mb1/d1zZqRjAElQhHEEnxk8rm9NlCHaaZZ4vhWb+AKwwqJTg&#10;NAt4dPdZ4ViF3rXKBr3eOKvAFdYBF97j7VmjpLPkX0rBw5WUXgSicoq5hfR16buI32x2zKb3jtll&#10;yds02D9koVlpMOjO1RkLjKxc+ZcrXXIHHmQ44KAzkLLkItWA1fR7L6q5WTIrUi1Ijrc7mvz/c8sv&#10;19eOlEVOB5QYpvGJto/b39tf259kENmprJ8i6MYiLNSfoMZX7u49Xsaia+l0/GM5BPXI82bHragD&#10;4dFoPBkMj8aUcNSNJsPJ4Si6yZ6srfPhswBNopBTh2+XKGXrCx8aaAeJwTyosjgvlUqH2C/iVDmy&#10;ZvjSKqQc0fkzlDKkyun4cNRLjp/pouud/UIx/tCmt4dCf8rEcCJ1VptWZKhhIklho0TEKPNVSGQ2&#10;EfJKjoxzYXZ5JnRESazoLYYt/imrtxg3daBFigwm7Ix1acA1LD2ntnjoqJUNHt9wr+4ohnpRp5Ya&#10;do2ygGKD/eOgmT9v+XmJfF8wH66Zw4HDlsElEq7wIxXgI0ErUbIE9+O1+4jHOUAtJRUOcE799xVz&#10;ghL1xeCEHPWHwzjx6TAcfRzgwe1rFvsas9KngJ3Tx3VleRIjPqhOlA70He6aeYyKKmY4xs5p6MTT&#10;0KwV3FVczOcJhDNuWbgwN5ZH15Hl2Ge39R1ztu3zgBNyCd2os+mLdm+w0dLAfBVAlmkWIs8Nqy3/&#10;uB/SNLW7LC6g/XNCPW3c2R8AAAD//wMAUEsDBBQABgAIAAAAIQDl8g4j2QAAAAYBAAAPAAAAZHJz&#10;L2Rvd25yZXYueG1sTI7BTsMwEETvSPyDtUjcqNNINGkapwJUuHCiRZy38da2GtuR7abh7zEnOI5m&#10;9Oa129kObKIQjXcClosCGLneS+OUgM/D60MNLCZ0EgfvSMA3Rdh2tzctNtJf3QdN+6RYhrjYoACd&#10;0thwHntNFuPCj+Ryd/LBYsoxKC4DXjPcDrwsihW3aFx+0DjSi6b+vL9YAbtntVZ9jUHvamnMNH+d&#10;3tWbEPd389MGWKI5/Y3hVz+rQ5edjv7iZGSDgFWZhwIeK2C5LatlzkcB66oG3rX8v373AwAA//8D&#10;AFBLAQItABQABgAIAAAAIQC2gziS/gAAAOEBAAATAAAAAAAAAAAAAAAAAAAAAABbQ29udGVudF9U&#10;eXBlc10ueG1sUEsBAi0AFAAGAAgAAAAhADj9If/WAAAAlAEAAAsAAAAAAAAAAAAAAAAALwEAAF9y&#10;ZWxzLy5yZWxzUEsBAi0AFAAGAAgAAAAhABOvDXWkAgAAuQUAAA4AAAAAAAAAAAAAAAAALgIAAGRy&#10;cy9lMm9Eb2MueG1sUEsBAi0AFAAGAAgAAAAhAOXyDiPZAAAABgEAAA8AAAAAAAAAAAAAAAAA/gQA&#10;AGRycy9kb3ducmV2LnhtbFBLBQYAAAAABAAEAPMAAAAEBgAAAAA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Для измерения основных средств, молодняка, сырья, материалов, топлива и т.д.</w:t>
                      </w:r>
                    </w:p>
                  </w:txbxContent>
                </v:textbox>
              </v:shape>
            </w:pict>
          </mc:Fallback>
        </mc:AlternateContent>
      </w:r>
      <w:r w:rsidR="005F09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AB4222" wp14:editId="0314FBEE">
                <wp:simplePos x="0" y="0"/>
                <wp:positionH relativeFrom="column">
                  <wp:posOffset>2087169</wp:posOffset>
                </wp:positionH>
                <wp:positionV relativeFrom="paragraph">
                  <wp:posOffset>28245</wp:posOffset>
                </wp:positionV>
                <wp:extent cx="1565275" cy="570230"/>
                <wp:effectExtent l="0" t="0" r="15875" b="203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Для обязательной оценки всех объектов бухгалтерского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164.35pt;margin-top:2.2pt;width:123.25pt;height:44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+KpAIAALkFAAAOAAAAZHJzL2Uyb0RvYy54bWysVMFu2zAMvQ/YPwi6r07SOt2COkXWosOA&#10;oi3WDj0rstQIlUVNUmJnP7Ov2GnAviGfNEq206TrpcMuNik+UuQTyZPTptJkJZxXYAo6PBhQIgyH&#10;UpmHgn69u3j3nhIfmCmZBiMKuhaenk7fvjmp7USMYAG6FI5gEOMntS3oIgQ7yTLPF6Ji/gCsMGiU&#10;4CoWUHUPWelYjdErnY0Gg3FWgyutAy68x9Pz1kinKb6UgodrKb0IRBcUcwvp69J3Hr/Z9IRNHhyz&#10;C8W7NNg/ZFExZfDSbahzFhhZOvVXqEpxBx5kOOBQZSCl4iLVgNUMB8+quV0wK1ItSI63W5r8/wvL&#10;r1Y3jqiyoGNKDKvwiTY/Nr83vzY/yTiyU1s/QdCtRVhoPkKDr9yfezyMRTfSVfGP5RC0I8/rLbei&#10;CYRHp3ycj45zSjja8uPB6DCRnz15W+fDJwEViUJBHb5dopStLn3ATBDaQ+JlHrQqL5TWSYn9Is60&#10;IyuGL61DyhE99lDakBoLPcwHKfCeLYbe+s8144+xyv0IqGkTrxOps7q0IkMtE0kKay0iRpsvQiKz&#10;iZAXcmScC7PNM6EjSmJFr3Hs8E9Zvca5rQM90s1gwta5UgZcy9I+teVjT61s8UjSTt1RDM28SS2V&#10;940yh3KN/eOgnT9v+YVCvi+ZDzfM4cBhy+ASCdf4kRrwkaCTKFmA+/7SecTjHKCVkhoHuKD+25I5&#10;QYn+bHBCPgyPjuLEJ+UoPx6h4nYt812LWVZngJ0zxHVleRIjPuhelA6qe9w1s3grmpjheHdBQy+e&#10;hXat4K7iYjZLIJxxy8KlubU8ho4sxz67a+6Zs12fB5yQK+hHnU2etXuLjZ4GZssAUqVZiDy3rHb8&#10;435I7drtsriAdvWEetq40z8AAAD//wMAUEsDBBQABgAIAAAAIQBCy7EL3AAAAAgBAAAPAAAAZHJz&#10;L2Rvd25yZXYueG1sTI8xT8MwFIR3JP6D9ZDYqENIaRriVIAKSycKYn6NX22L2I5sNw3/HjPBeLrT&#10;3XftZrYDmyhE452A20UBjFzvpXFKwMf7y00NLCZ0EgfvSMA3Rdh0lxctNtKf3RtN+6RYLnGxQQE6&#10;pbHhPPaaLMaFH8ll7+iDxZRlUFwGPOdyO/CyKO65RePygsaRnjX1X/uTFbB9UmvV1xj0tpbGTPPn&#10;cadehbi+mh8fgCWa018YfvEzOnSZ6eBPTkY2CLgr61WOCqgqYNlfrpYlsIOAdVUC71r+/0D3AwAA&#10;//8DAFBLAQItABQABgAIAAAAIQC2gziS/gAAAOEBAAATAAAAAAAAAAAAAAAAAAAAAABbQ29udGVu&#10;dF9UeXBlc10ueG1sUEsBAi0AFAAGAAgAAAAhADj9If/WAAAAlAEAAAsAAAAAAAAAAAAAAAAALwEA&#10;AF9yZWxzLy5yZWxzUEsBAi0AFAAGAAgAAAAhAB7M34qkAgAAuQUAAA4AAAAAAAAAAAAAAAAALgIA&#10;AGRycy9lMm9Eb2MueG1sUEsBAi0AFAAGAAgAAAAhAELLsQvcAAAACAEAAA8AAAAAAAAAAAAAAAAA&#10;/gQAAGRycy9kb3ducmV2LnhtbFBLBQYAAAAABAAEAPMAAAAHBgAAAAA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Для обязательной оценки всех объектов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5F09CC" w:rsidRDefault="005F09CC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09CC" w:rsidRPr="005F09CC" w:rsidRDefault="005F09CC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347F" w:rsidRPr="005F09CC" w:rsidRDefault="00F11582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18A50" wp14:editId="56F40963">
                <wp:simplePos x="0" y="0"/>
                <wp:positionH relativeFrom="column">
                  <wp:posOffset>833120</wp:posOffset>
                </wp:positionH>
                <wp:positionV relativeFrom="paragraph">
                  <wp:posOffset>92075</wp:posOffset>
                </wp:positionV>
                <wp:extent cx="0" cy="94615"/>
                <wp:effectExtent l="95250" t="0" r="114300" b="5778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5.6pt;margin-top:7.25pt;width:0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c28wEAAPsDAAAOAAAAZHJzL2Uyb0RvYy54bWysU0uO1DAQ3SNxB8t7Ot2jYQRRp2fRA2wQ&#10;tPgcwOPYHQv/VDad7t3ABeYIXIENCz6aMyQ3ouykM4iPhBCbSmzXe1Xvlb083xtNdgKCcraii9mc&#10;EmG5q5XdVvT1q8f3HlASIrM1086Kih5EoOeru3eWrS/FiWucrgUQJLGhbH1Fmxh9WRSBN8KwMHNe&#10;WDyUDgyLuIRtUQNrkd3o4mQ+PytaB7UHx0UIuHsxHNJV5pdS8PhcyiAi0RXF3mKOkONlisVqycot&#10;MN8oPrbB/qELw5TFohPVBYuMvAX1C5VRHFxwMs64M4WTUnGRNaCaxfwnNS8b5kXWguYEP9kU/h8t&#10;f7bbAFE1zu6UEssMzqj70F/119237mN/Tfp33Q2G/n1/1X3qvnZfupvuM8FkdK71oUSCtd3AuAp+&#10;A8mGvQSTviiQ7LPbh8ltsY+ED5scdx+eni3uJ7biFuYhxCfCGZJ+KhoiMLVt4tpZixN1sMhes93T&#10;EAfgEZBqaptiZEo/sjWJB4+SGIBrxyLpvEitD83mv3jQYsC+EBLtwPaGGvkiirUGsmN4heo3i4kF&#10;MxNEKq0n0Dw39kfQmJtgIl/OvwVO2bmis3ECGmUd/K5q3B9blUP+UfWgNcm+dPUhjy7bgTcsD2F8&#10;DekK/7jO8Ns3u/oOAAD//wMAUEsDBBQABgAIAAAAIQB4eHuB3QAAAAkBAAAPAAAAZHJzL2Rvd25y&#10;ZXYueG1sTI9BT8MwDIXvSPyHyEjcWLqyTVCaToBUISEuG3DYLWtMUy1xqibryr/H4wI3P/vp+Xvl&#10;evJOjDjELpCC+SwDgdQE01Gr4OO9vrkDEZMmo10gVPCNEdbV5UWpCxNOtMFxm1rBIRQLrcCm1BdS&#10;xsai13EWeiS+fYXB68RyaKUZ9InDvZN5lq2k1x3xB6t7fLbYHLZHr6DGl0O3crjbTLvW+nFZv70+&#10;fSp1fTU9PoBIOKU/M5zxGR0qZtqHI5koHOvbec5WHhZLEGfD72KvIL9fgKxK+b9B9QMAAP//AwBQ&#10;SwECLQAUAAYACAAAACEAtoM4kv4AAADhAQAAEwAAAAAAAAAAAAAAAAAAAAAAW0NvbnRlbnRfVHlw&#10;ZXNdLnhtbFBLAQItABQABgAIAAAAIQA4/SH/1gAAAJQBAAALAAAAAAAAAAAAAAAAAC8BAABfcmVs&#10;cy8ucmVsc1BLAQItABQABgAIAAAAIQAuvec28wEAAPsDAAAOAAAAAAAAAAAAAAAAAC4CAABkcnMv&#10;ZTJvRG9jLnhtbFBLAQItABQABgAIAAAAIQB4eHuB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90224" wp14:editId="3973FD7D">
                <wp:simplePos x="0" y="0"/>
                <wp:positionH relativeFrom="column">
                  <wp:posOffset>2975610</wp:posOffset>
                </wp:positionH>
                <wp:positionV relativeFrom="paragraph">
                  <wp:posOffset>98425</wp:posOffset>
                </wp:positionV>
                <wp:extent cx="0" cy="94615"/>
                <wp:effectExtent l="95250" t="0" r="114300" b="577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4.3pt;margin-top:7.75pt;width:0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cb9AEAAPsDAAAOAAAAZHJzL2Uyb0RvYy54bWysU0uO1DAQ3SNxB8t7Ot0jGEHU6Vn0ABsE&#10;LT4H8Dh2x8I/lU2nsxu4wByBK7BhMYDmDMmNKDvdGcRHQohNJbbrvXr1XF6e7Y0mOwFBOVvRxWxO&#10;ibDc1cpuK/rm9ZN7DykJkdmaaWdFRTsR6Nnq7p1l60tx4hqnawEESWwoW1/RJkZfFkXgjTAszJwX&#10;Fg+lA8MiLmFb1MBaZDe6OJnPT4vWQe3BcREC7p6Ph3SV+aUUPL6QMohIdEVRW8wRcrxIsVgtWbkF&#10;5hvFDzLYP6gwTFksOlGds8jIO1C/UBnFwQUn44w7UzgpFRe5B+xmMf+pm1cN8yL3guYEP9kU/h8t&#10;f77bAFE13t0DSiwzeEf9x+FyuOq/9Z+GKzK8728wDB+Gy/5z/7X/0t/01wST0bnWhxIJ1nYDh1Xw&#10;G0g27CWY9MUGyT673U1ui30kfNzkuPvo/unIVtzCPIT4VDhD0k9FQwSmtk1cO2vxRh0sstds9yxE&#10;LIzAIyDV1DbFyJR+bGsSO48tMQDXJsmYm86LJH0Um/9ip8WIfSkk2oHyxhp5EMVaA9kxHKH67WJi&#10;wcwEkUrrCTTPwv4IOuQmmMjD+bfAKTtXdDZOQKOsg99VjfujVDnmH7see01tX7i6y1eX7cAJy/4c&#10;XkMa4R/XGX77ZlffAQAA//8DAFBLAwQUAAYACAAAACEALeCeqd0AAAAJAQAADwAAAGRycy9kb3du&#10;cmV2LnhtbEyPwU7DMAyG70i8Q2QkbiwF1moqTSdAqpAQlw047JY1pqmWOFWTdeXtMeLAjvb/6ffn&#10;aj17JyYcYx9Iwe0iA4HUBtNTp+DjvblZgYhJk9EuECr4xgjr+vKi0qUJJ9rgtE2d4BKKpVZgUxpK&#10;KWNr0eu4CAMSZ19h9DrxOHbSjPrE5d7JuywrpNc98QWrB3y22B62R6+gwZdDXzjcbeZdZ/2UN2+v&#10;T59KXV/Njw8gEs7pH4ZffVaHmp324UgmCqdgWawKRjnIcxAM/C32Cu6zJci6kucf1D8AAAD//wMA&#10;UEsBAi0AFAAGAAgAAAAhALaDOJL+AAAA4QEAABMAAAAAAAAAAAAAAAAAAAAAAFtDb250ZW50X1R5&#10;cGVzXS54bWxQSwECLQAUAAYACAAAACEAOP0h/9YAAACUAQAACwAAAAAAAAAAAAAAAAAvAQAAX3Jl&#10;bHMvLnJlbHNQSwECLQAUAAYACAAAACEAVP13G/QBAAD7AwAADgAAAAAAAAAAAAAAAAAuAgAAZHJz&#10;L2Uyb0RvYy54bWxQSwECLQAUAAYACAAAACEALeCeqd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D07928" wp14:editId="25C4B7B8">
                <wp:simplePos x="0" y="0"/>
                <wp:positionH relativeFrom="column">
                  <wp:posOffset>5086985</wp:posOffset>
                </wp:positionH>
                <wp:positionV relativeFrom="paragraph">
                  <wp:posOffset>52070</wp:posOffset>
                </wp:positionV>
                <wp:extent cx="0" cy="94615"/>
                <wp:effectExtent l="95250" t="0" r="114300" b="577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00.55pt;margin-top:4.1pt;width:0;height: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dA8wEAAPsDAAAOAAAAZHJzL2Uyb0RvYy54bWysU0uO1DAQ3SNxB8t7OukRDBB1ehY9wAZB&#10;i88BPI7dsfBPZdPp3g1cYI7AFdiw4KM5Q3Ijyk53BvGREGJTie16r+q9shdnO6PJVkBQztZ0Pisp&#10;EZa7RtlNTV+/enznASUhMtsw7ayo6V4Eera8fWvR+UqcuNbpRgBBEhuqzte0jdFXRRF4KwwLM+eF&#10;xUPpwLCIS9gUDbAO2Y0uTsrytOgcNB4cFyHg7vl4SJeZX0rB43Mpg4hE1xR7izlCjhcpFssFqzbA&#10;fKv4oQ32D10YpiwWnajOWWTkLahfqIzi4IKTccadKZyUiousAdXMy5/UvGyZF1kLmhP8ZFP4f7T8&#10;2XYNRDU4u/uUWGZwRv2H4XK46r/1H4crMrzrrzEM74fL/lP/tf/SX/efCSajc50PFRKs7BoOq+DX&#10;kGzYSTDpiwLJLru9n9wWu0j4uMlx9+Hd0/m9xFbcwDyE+EQ4Q9JPTUMEpjZtXDlrcaIO5tlrtn0a&#10;4gg8AlJNbVOMTOlHtiFx71ESA3DdoUg6L1LrY7P5L+61GLEvhEQ7sL2xRr6IYqWBbBleoebNfGLB&#10;zASRSusJVObG/gg65CaYyJfzb4FTdq7obJyARlkHv6sad8dW5Zh/VD1qTbIvXLPPo8t24A3LQzi8&#10;hnSFf1xn+M2bXX4HAAD//wMAUEsDBBQABgAIAAAAIQCJPSs43AAAAAgBAAAPAAAAZHJzL2Rvd25y&#10;ZXYueG1sTI9BS8NAEIXvgv9hGcGb3SRiKTGbUoUgiJdWPfS2zU6zobuzIbtN4793xIPe5vEeb75X&#10;rWfvxIRj7AMpyBcZCKQ2mJ46BR/vzd0KREyajHaBUMEXRljX11eVLk240BanXeoEl1AstQKb0lBK&#10;GVuLXsdFGJDYO4bR68Ry7KQZ9YXLvZNFli2l1z3xB6sHfLbYnnZnr6DBl1O/dLjfzvvO+umheXt9&#10;+lTq9mbePIJIOKe/MPzgMzrUzHQIZzJROAWrLM85ykcBgv1ffVBQ3Ocg60r+H1B/AwAA//8DAFBL&#10;AQItABQABgAIAAAAIQC2gziS/gAAAOEBAAATAAAAAAAAAAAAAAAAAAAAAABbQ29udGVudF9UeXBl&#10;c10ueG1sUEsBAi0AFAAGAAgAAAAhADj9If/WAAAAlAEAAAsAAAAAAAAAAAAAAAAALwEAAF9yZWxz&#10;Ly5yZWxzUEsBAi0AFAAGAAgAAAAhAKB9V0DzAQAA+wMAAA4AAAAAAAAAAAAAAAAALgIAAGRycy9l&#10;Mm9Eb2MueG1sUEsBAi0AFAAGAAgAAAAhAIk9Kzj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  <w:r w:rsidR="005F09C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8CC90" wp14:editId="605C650F">
                <wp:simplePos x="0" y="0"/>
                <wp:positionH relativeFrom="column">
                  <wp:posOffset>4062451</wp:posOffset>
                </wp:positionH>
                <wp:positionV relativeFrom="paragraph">
                  <wp:posOffset>146761</wp:posOffset>
                </wp:positionV>
                <wp:extent cx="1842871" cy="387350"/>
                <wp:effectExtent l="0" t="0" r="24130" b="1270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871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Чел.– часы, чел. – дни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2" type="#_x0000_t202" style="position:absolute;left:0;text-align:left;margin-left:319.9pt;margin-top:11.55pt;width:145.1pt;height:3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wrogIAALkFAAAOAAAAZHJzL2Uyb0RvYy54bWysVM1u2zAMvg/YOwi6r07StE2COkXWosOA&#10;oi3WDj0rstQYlURNUmJnL9On2GnAniGPNEq20/Tn0mEXmxQ/UuQnkscntVZkJZwvweS0v9ejRBgO&#10;RWnuc/r99vzTiBIfmCmYAiNyuhaenkw/fjiu7EQMYAGqEI5gEOMnlc3pIgQ7yTLPF0IzvwdWGDRK&#10;cJoFVN19VjhWYXStskGvd5hV4ArrgAvv8fSsMdJpii+l4OFKSi8CUTnF3EL6uvSdx282PWaTe8fs&#10;ouRtGuwfstCsNHjpNtQZC4wsXfkqlC65Aw8y7HHQGUhZcpFqwGr6vRfV3CyYFakWJMfbLU3+/4Xl&#10;l6trR8oip2NKDNP4RJvHzZ/N780vMo7sVNZPEHRjERbqz1DjK3fnHg9j0bV0Ov6xHIJ25Hm95VbU&#10;gfDoNBoORkd9Sjja9kdH+weJ/OzJ2zofvgjQJAo5dfh2iVK2uvABM0FoB4mXeVBlcV4qlZTYL+JU&#10;ObJi+NIqpBzR4xlKGVLl9DBe/SpCDL31nyvGH2KVzyOgpkz0FKmz2rQiQw0TSQprJSJGmW9CIrOJ&#10;kDdyZJwLs80zoSNKYkXvcWzxT1m9x7mpAz3SzWDC1lmXBlzD0nNqi4eOWtngkaSduqMY6nmdWuqw&#10;a5Q5FGvsHwfN/HnLz0vk+4L5cM0cDhy2DC6RcIUfqQAfCVqJkgW4n2+dRzzOAVopqXCAc+p/LJkT&#10;lKivBidk3B8O48QnZXhwNEDF7Vrmuxaz1KeAnYMNitklMeKD6kTpQN/hrpnFW9HEDMe7cxo68TQ0&#10;awV3FRezWQLhjFsWLsyN5TF0ZDn22W19x5xt+zzghFxCN+ps8qLdG2z0NDBbBpBlmoXIc8Nqyz/u&#10;h9Su7S6LC2hXT6injTv9CwAA//8DAFBLAwQUAAYACAAAACEAyyHbIN0AAAAJAQAADwAAAGRycy9k&#10;b3ducmV2LnhtbEyPMU/DMBSEdyT+g/WQ2KiTBlVJyEsFqLAw0SLm19i1LWI7st00/HvMBOPpTnff&#10;ddvFjmyWIRrvEMpVAUy6wQvjFMLH4eWuBhYTOUGjdxLhW0bY9tdXHbXCX9y7nPdJsVziYksIOqWp&#10;5TwOWlqKKz9Jl72TD5ZSlkFxEeiSy+3I10Wx4ZaMywuaJvms5fC1P1uE3ZNq1FBT0LtaGDMvn6c3&#10;9Yp4e7M8PgBLckl/YfjFz+jQZ6ajPzsR2YiwqZqMnhDWVQksB5qqyOeOCPV9Cbzv+P8H/Q8AAAD/&#10;/wMAUEsBAi0AFAAGAAgAAAAhALaDOJL+AAAA4QEAABMAAAAAAAAAAAAAAAAAAAAAAFtDb250ZW50&#10;X1R5cGVzXS54bWxQSwECLQAUAAYACAAAACEAOP0h/9YAAACUAQAACwAAAAAAAAAAAAAAAAAvAQAA&#10;X3JlbHMvLnJlbHNQSwECLQAUAAYACAAAACEAoAM8K6ICAAC5BQAADgAAAAAAAAAAAAAAAAAuAgAA&#10;ZHJzL2Uyb0RvYy54bWxQSwECLQAUAAYACAAAACEAyyHbIN0AAAAJAQAADwAAAAAAAAAAAAAAAAD8&#10;BAAAZHJzL2Rvd25yZXYueG1sUEsFBgAAAAAEAAQA8wAAAAYGAAAAAA=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Чел.– часы, чел. – дни</w:t>
                      </w:r>
                    </w:p>
                  </w:txbxContent>
                </v:textbox>
              </v:shape>
            </w:pict>
          </mc:Fallback>
        </mc:AlternateContent>
      </w:r>
    </w:p>
    <w:p w:rsidR="0081347F" w:rsidRPr="005F09CC" w:rsidRDefault="005F09CC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DEBDB" wp14:editId="6C6E109D">
                <wp:simplePos x="0" y="0"/>
                <wp:positionH relativeFrom="column">
                  <wp:posOffset>38735</wp:posOffset>
                </wp:positionH>
                <wp:positionV relativeFrom="paragraph">
                  <wp:posOffset>22225</wp:posOffset>
                </wp:positionV>
                <wp:extent cx="1682115" cy="387350"/>
                <wp:effectExtent l="0" t="0" r="13335" b="127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Килограммы, метры, штуки, литры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33" type="#_x0000_t202" style="position:absolute;left:0;text-align:left;margin-left:3.05pt;margin-top:1.75pt;width:132.45pt;height:3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08ogIAALkFAAAOAAAAZHJzL2Uyb0RvYy54bWysVM1u2zAMvg/YOwi6r85Pf7KgTpG16DCg&#10;aIu1Q8+KLDVGJVGTlNjZy+wpdhqwZ8gjjZLt/LS9dNjFJsWPFPmJ5OlZrRVZCudLMDntH/QoEYZD&#10;UZrHnH67v/wwosQHZgqmwIicroSnZ5P3704rOxYDmIMqhCMYxPhxZXM6D8GOs8zzudDMH4AVBo0S&#10;nGYBVfeYFY5VGF2rbNDrHWcVuMI64MJ7PL1ojHSS4kspeLiR0otAVE4xt5C+Ln1n8ZtNTtn40TE7&#10;L3mbBvuHLDQrDV66CXXBAiMLV74IpUvuwIMMBxx0BlKWXKQasJp+71k1d3NmRaoFyfF2Q5P/f2H5&#10;9fLWkbLI6ZASwzQ+0frn+s/69/oXGUZ2KuvHCLqzCAv1J6jxlbtzj4ex6Fo6Hf9YDkE78rzacCvq&#10;QHh0Oh4N+v0jSjjahqOT4VEiP9t6W+fDZwGaRCGnDt8uUcqWVz5gJgjtIPEyD6osLkulkhL7RZwr&#10;R5YMX1qFlCN67KGUIVVOj+PVLyLE0Bv/mWL8KVa5HwE1ZaKnSJ3VphUZaphIUlgpETHKfBUSmU2E&#10;vJIj41yYTZ4JHVESK3qLY4vfZvUW56YO9Eg3gwkbZ10acA1L+9QWTx21ssEjSTt1RzHUszq11EnX&#10;KDMoVtg/Dpr585Zflsj3FfPhljkcOGwZXCLhBj9SAT4StBIlc3A/XjuPeJwDtFJS4QDn1H9fMCco&#10;UV8MTsjH/uFhnPikHB6dDFBxu5bZrsUs9Dlg5/RxXVmexIgPqhOlA/2Au2Yab0UTMxzvzmnoxPPQ&#10;rBXcVVxMpwmEM25ZuDJ3lsfQkeXYZ/f1A3O27fOAE3IN3aiz8bN2b7DR08B0EUCWaRYizw2rLf+4&#10;H1K7trssLqBdPaG2G3fyFwAA//8DAFBLAwQUAAYACAAAACEAGlznptoAAAAGAQAADwAAAGRycy9k&#10;b3ducmV2LnhtbEyPwU7DMBBE70j8g7VI3KiTQksIcSpAhQsnCuLsxls7Il5HtpuGv2c5wXF2RjNv&#10;m83sBzFhTH0gBeWiAIHUBdOTVfDx/nxVgUhZk9FDIFTwjQk27flZo2sTTvSG0y5bwSWUaq3A5TzW&#10;UqbOoddpEUYk9g4hep1ZRitN1Ccu94NcFsVaet0TLzg94pPD7mt39Aq2j/bOdpWObluZvp/mz8Or&#10;fVHq8mJ+uAeRcc5/YfjFZ3RomWkfjmSSGBSsSw4quF6BYHd5W/Jnez7frEC2jfyP3/4AAAD//wMA&#10;UEsBAi0AFAAGAAgAAAAhALaDOJL+AAAA4QEAABMAAAAAAAAAAAAAAAAAAAAAAFtDb250ZW50X1R5&#10;cGVzXS54bWxQSwECLQAUAAYACAAAACEAOP0h/9YAAACUAQAACwAAAAAAAAAAAAAAAAAvAQAAX3Jl&#10;bHMvLnJlbHNQSwECLQAUAAYACAAAACEA07ZNPKICAAC5BQAADgAAAAAAAAAAAAAAAAAuAgAAZHJz&#10;L2Uyb0RvYy54bWxQSwECLQAUAAYACAAAACEAGlznptoAAAAGAQAADwAAAAAAAAAAAAAAAAD8BAAA&#10;ZHJzL2Rvd25yZXYueG1sUEsFBgAAAAAEAAQA8wAAAAMGAAAAAA=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Килограммы, метры, штуки, литры и т.д.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051FE" wp14:editId="36D659F6">
                <wp:simplePos x="0" y="0"/>
                <wp:positionH relativeFrom="column">
                  <wp:posOffset>2133600</wp:posOffset>
                </wp:positionH>
                <wp:positionV relativeFrom="paragraph">
                  <wp:posOffset>24130</wp:posOffset>
                </wp:positionV>
                <wp:extent cx="1565275" cy="387350"/>
                <wp:effectExtent l="0" t="0" r="15875" b="127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FBB" w:rsidRPr="005F09CC" w:rsidRDefault="00797FBB" w:rsidP="005F09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Рубли и др. валюта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4" type="#_x0000_t202" style="position:absolute;left:0;text-align:left;margin-left:168pt;margin-top:1.9pt;width:123.25pt;height:3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1AoQIAALkFAAAOAAAAZHJzL2Uyb0RvYy54bWysVM1OGzEQvlfqO1i+l00CgTRig1IQVSUE&#10;qFBxdrx2YuH1uLaT3fRl+hQ9Veoz5JE69u6GBLhQ9bI79nzz93lmTs/qUpOVcF6ByWn/oEeJMBwK&#10;ZeY5/XZ/+WFEiQ/MFEyDETldC0/PJu/fnVZ2LAawAF0IR9CJ8ePK5nQRgh1nmecLUTJ/AFYYVEpw&#10;JQt4dPOscKxC76XOBr3ecVaBK6wDLrzH24tGSSfJv5SChxspvQhE5xRzC+nr0ncWv9nklI3njtmF&#10;4m0a7B+yKJkyGHTr6oIFRpZOvXBVKu7AgwwHHMoMpFRcpBqwmn7vWTV3C2ZFqgXJ8XZLk/9/bvn1&#10;6tYRVeR0SIlhJT7R5ufmz+b35hcZRnYq68cIurMIC/UnqPGVu3uPl7HoWroy/rEcgnrkeb3lVtSB&#10;8Gg0PB4OTjAIR93h6ORwmMjPnqyt8+GzgJJEIacO3y5RylZXPmAmCO0gMZgHrYpLpXU6xH4R59qR&#10;FcOX1iHliBZ7KG1IldPjGPqFh+h6az/TjD/GKvc94EmbaClSZ7VpRYYaJpIU1lpEjDZfhURmEyGv&#10;5Mg4F2abZ0JHlMSK3mLY4p+yeotxUwdapMhgwta4VAZcw9I+tcVjR61s8EjSTt1RDPWsTi016hpl&#10;BsUa+8dBM3/e8kuFfF8xH26Zw4HDlsElEm7wIzXgI0ErUbIA9+O1+4jHOUAtJRUOcE799yVzghL9&#10;xeCEfOwfHcWJT4ej4ckAD25XM9vVmGV5Dtg5fVxXlicx4oPuROmgfMBdM41RUcUMx9g5DZ14Hpq1&#10;gruKi+k0gXDGLQtX5s7y6DqyHPvsvn5gzrZ9HnBCrqEbdTZ+1u4NNloamC4DSJVmIfLcsNryj/sh&#10;tWu7y+IC2j0n1NPGnfwFAAD//wMAUEsDBBQABgAIAAAAIQBFHEkX3AAAAAgBAAAPAAAAZHJzL2Rv&#10;d25yZXYueG1sTI/BTsMwDIbvSLxDZCRuLGVjVShNJ0CDCycG4uw1WRLRJFWSdeXtMSd2s/Vbv7+v&#10;3cx+YJNO2cUg4XZRAdOhj8oFI+Hz4+VGAMsFg8IhBi3hR2fYdJcXLTYqnsK7nnbFMCoJuUEJtpSx&#10;4Tz3VnvMizjqQNkhJo+F1mS4Sniicj/wZVXV3KML9MHiqJ+t7r93Ry9h+2TuTS8w2a1Qzk3z1+HN&#10;vEp5fTU/PgArei7/x/CHT+jQEdM+HoPKbJCwWtXkUmggA8rXYrkGtpdQ3wngXcvPBbpfAAAA//8D&#10;AFBLAQItABQABgAIAAAAIQC2gziS/gAAAOEBAAATAAAAAAAAAAAAAAAAAAAAAABbQ29udGVudF9U&#10;eXBlc10ueG1sUEsBAi0AFAAGAAgAAAAhADj9If/WAAAAlAEAAAsAAAAAAAAAAAAAAAAALwEAAF9y&#10;ZWxzLy5yZWxzUEsBAi0AFAAGAAgAAAAhAPDJ7UChAgAAuQUAAA4AAAAAAAAAAAAAAAAALgIAAGRy&#10;cy9lMm9Eb2MueG1sUEsBAi0AFAAGAAgAAAAhAEUcSRfcAAAACAEAAA8AAAAAAAAAAAAAAAAA+wQA&#10;AGRycy9kb3ducmV2LnhtbFBLBQYAAAAABAAEAPMAAAAEBgAAAAA=&#10;" fillcolor="white [3201]" strokeweight=".5pt">
                <v:textbox>
                  <w:txbxContent>
                    <w:p w:rsidR="00797FBB" w:rsidRPr="005F09CC" w:rsidRDefault="00797FBB" w:rsidP="005F09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Рубли и др. валюта</w:t>
                      </w:r>
                    </w:p>
                  </w:txbxContent>
                </v:textbox>
              </v:shape>
            </w:pict>
          </mc:Fallback>
        </mc:AlternateContent>
      </w:r>
    </w:p>
    <w:p w:rsidR="005F09CC" w:rsidRDefault="005F09CC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09CC" w:rsidRDefault="005F09CC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Рис</w:t>
      </w:r>
      <w:r w:rsidR="005F09CC">
        <w:rPr>
          <w:rFonts w:ascii="Times New Roman" w:hAnsi="Times New Roman" w:cs="Times New Roman"/>
          <w:sz w:val="24"/>
          <w:szCs w:val="24"/>
        </w:rPr>
        <w:t xml:space="preserve">унок </w:t>
      </w:r>
      <w:r w:rsidRPr="005F09CC">
        <w:rPr>
          <w:rFonts w:ascii="Times New Roman" w:hAnsi="Times New Roman" w:cs="Times New Roman"/>
          <w:sz w:val="24"/>
          <w:szCs w:val="24"/>
        </w:rPr>
        <w:t>1</w:t>
      </w:r>
      <w:r w:rsidR="00F11582">
        <w:rPr>
          <w:rFonts w:ascii="Times New Roman" w:hAnsi="Times New Roman" w:cs="Times New Roman"/>
          <w:sz w:val="24"/>
          <w:szCs w:val="24"/>
        </w:rPr>
        <w:t>–</w:t>
      </w:r>
      <w:r w:rsidRPr="005F09CC">
        <w:rPr>
          <w:rFonts w:ascii="Times New Roman" w:hAnsi="Times New Roman" w:cs="Times New Roman"/>
          <w:sz w:val="24"/>
          <w:szCs w:val="24"/>
        </w:rPr>
        <w:t xml:space="preserve"> Виды учетных измерителей</w:t>
      </w:r>
    </w:p>
    <w:p w:rsidR="005F09CC" w:rsidRDefault="005F09CC" w:rsidP="005F09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09CC" w:rsidRPr="005F09CC" w:rsidRDefault="005F09CC" w:rsidP="005F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С помощью этих видов измерителей и получают учетную информацию, которая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может быть необходима пользователям. Различают внутренних и внешних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5F09CC" w:rsidRPr="005F09CC" w:rsidRDefault="005F09CC" w:rsidP="005F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F11582">
        <w:rPr>
          <w:rFonts w:ascii="Times New Roman" w:hAnsi="Times New Roman" w:cs="Times New Roman"/>
          <w:sz w:val="24"/>
          <w:szCs w:val="24"/>
        </w:rPr>
        <w:t>–</w:t>
      </w:r>
      <w:r w:rsidRPr="005F09CC">
        <w:rPr>
          <w:rFonts w:ascii="Times New Roman" w:hAnsi="Times New Roman" w:cs="Times New Roman"/>
          <w:sz w:val="24"/>
          <w:szCs w:val="24"/>
        </w:rPr>
        <w:t xml:space="preserve"> юридическое или физическое лицо, заинтересованное в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информации об организации.</w:t>
      </w:r>
    </w:p>
    <w:p w:rsidR="005F09CC" w:rsidRPr="005F09CC" w:rsidRDefault="005F09CC" w:rsidP="005F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Внутренние пользователи – это служащие, администрация предприятия,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включающая в себя совет директоров, высший управленческий персонал, менеджеров,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руководителей специальных подразделений.</w:t>
      </w:r>
    </w:p>
    <w:p w:rsidR="005F09CC" w:rsidRPr="005F09CC" w:rsidRDefault="005F09CC" w:rsidP="005F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Внешние (сторонние) пользователи подразделяются на пользователей с прямым,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косвенным финансовым интересом и без финансового интереса.</w:t>
      </w:r>
    </w:p>
    <w:p w:rsidR="005F09CC" w:rsidRPr="005F09CC" w:rsidRDefault="005F09CC" w:rsidP="005F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Сторонними пользователями с прямым финансовым интересом являются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инвесторы, банки, поставщики и другие кредиторы. Они пользуются информацией,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содержащейся в бухгалтерской отчетности. По ее данным делается вывод о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финансовом состоянии и перспективах предприятия.</w:t>
      </w:r>
    </w:p>
    <w:p w:rsidR="005F09CC" w:rsidRPr="005F09CC" w:rsidRDefault="005F09CC" w:rsidP="005F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К сторонним пользователям с косвенным финансовым интересом относятся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органы, уполномоченные управлять государственным имуществом, налоговые,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финансовые органы и др. Налоговые и финансовые органы в отличие от других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внешних пользователей имеют право получать не только отчетную, но и всю учетную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информацию, необходимую для проверки правильности начисления налогов.</w:t>
      </w:r>
    </w:p>
    <w:p w:rsidR="005F09CC" w:rsidRPr="005F09CC" w:rsidRDefault="005F09CC" w:rsidP="005F0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9CC">
        <w:rPr>
          <w:rFonts w:ascii="Times New Roman" w:hAnsi="Times New Roman" w:cs="Times New Roman"/>
          <w:sz w:val="24"/>
          <w:szCs w:val="24"/>
        </w:rPr>
        <w:t>К сторонним пользователям без финансового интереса относятся органы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статистики, аудиторы, арбитраж.</w:t>
      </w:r>
    </w:p>
    <w:p w:rsidR="00F11582" w:rsidRDefault="005F09CC" w:rsidP="005F0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hAnsi="Times New Roman" w:cs="Times New Roman"/>
          <w:sz w:val="24"/>
          <w:szCs w:val="24"/>
        </w:rPr>
        <w:t>В зависимости от методов получения данных хозяйственный учет подразделяют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Pr="005F09CC">
        <w:rPr>
          <w:rFonts w:ascii="Times New Roman" w:hAnsi="Times New Roman" w:cs="Times New Roman"/>
          <w:sz w:val="24"/>
          <w:szCs w:val="24"/>
        </w:rPr>
        <w:t>на статистический, оперативный и бухгалтерский</w:t>
      </w:r>
      <w:r w:rsidR="00F11582">
        <w:rPr>
          <w:rFonts w:ascii="Times New Roman" w:hAnsi="Times New Roman" w:cs="Times New Roman"/>
          <w:sz w:val="24"/>
          <w:szCs w:val="24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учет используется для повседневного, текущего руководства и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предприятием и дает информацию об отдельных фактах хозяйственной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К оперативному учету относятся, например, учет рабочего времени,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отгрузки продукции и т.п. Такие данные могут быть получены из первичных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графиков, по телефону, телефаксу или в устной беседе. </w:t>
      </w:r>
    </w:p>
    <w:p w:rsidR="00F11582" w:rsidRDefault="0081347F" w:rsidP="005F0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не постоянен во времени, так как надобность в нем возникает по мере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необходимости.</w:t>
      </w:r>
    </w:p>
    <w:p w:rsidR="00F11582" w:rsidRDefault="00F11582" w:rsidP="005F0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ферой применения статистического учета может быть отдельное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 отрасль хозяйства и вся экономика в целом. Статистический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явления, которые носят массовый характер в области экономики, 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образования и т.д. Этот учет широко использует выборочные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и регистрации.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Сведения, полученные в результате статистических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 помогают анализировать различные процессы и прогнозировать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развитие.</w:t>
      </w:r>
    </w:p>
    <w:p w:rsidR="00F11582" w:rsidRDefault="0081347F" w:rsidP="005F0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представляет собой упорядоченную систему сбора,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обобщения информации в денежном выражении об имуществе,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обязательствах организации и их движении путем сплошного, непрерывного и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документального учета всех фактов хозяйственной жизни.</w:t>
      </w:r>
    </w:p>
    <w:p w:rsidR="00F11582" w:rsidRPr="00F11582" w:rsidRDefault="0081347F" w:rsidP="00F1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Сущность, функции и виды бухгалтерского учета. Методологические</w:t>
      </w:r>
      <w:r w:rsidRPr="00F11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основы ведения бухгалтерского учета.</w:t>
      </w:r>
    </w:p>
    <w:p w:rsidR="00F11582" w:rsidRDefault="0081347F" w:rsidP="00F1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занимает особое место в системе хозяйственного учета и в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других видов учета:</w:t>
      </w:r>
    </w:p>
    <w:p w:rsidR="00F11582" w:rsidRDefault="0081347F" w:rsidP="00F1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документален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любой бухгалтерской записи должен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 специально оформленный документ;</w:t>
      </w:r>
    </w:p>
    <w:p w:rsidR="00F11582" w:rsidRDefault="0081347F" w:rsidP="00F1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сплошным и непрерывным во времени, так как при ведении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необходимо фиксировать все без исключения факты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деятельности;</w:t>
      </w:r>
    </w:p>
    <w:p w:rsidR="00F11582" w:rsidRDefault="0081347F" w:rsidP="002A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все объекты помимо натуральных и трудовых измерителей в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денежной оценке;</w:t>
      </w:r>
    </w:p>
    <w:p w:rsidR="00F11582" w:rsidRDefault="0081347F" w:rsidP="002A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на любом предприятии, осуществляющем хозяйственную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т.е. он ограничен рамками отдельного предприятия;</w:t>
      </w:r>
    </w:p>
    <w:p w:rsidR="00F11582" w:rsidRDefault="0081347F" w:rsidP="002A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специальной службой предприятия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бухгалтерией;</w:t>
      </w:r>
    </w:p>
    <w:p w:rsidR="002A7104" w:rsidRDefault="0081347F" w:rsidP="002A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законодательными и нормативными документами.</w:t>
      </w:r>
    </w:p>
    <w:p w:rsidR="002A7104" w:rsidRDefault="0081347F" w:rsidP="002A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состоит из трех самостоятельных частей:</w:t>
      </w:r>
    </w:p>
    <w:p w:rsidR="002A7104" w:rsidRPr="002A7104" w:rsidRDefault="002A7104" w:rsidP="002A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81347F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бухгалтерского учета </w:t>
      </w:r>
      <w:r w:rsidR="00F11582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изучающая теоретические,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методологические основы и практические рекомендации по организации системы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в целом.</w:t>
      </w:r>
    </w:p>
    <w:p w:rsidR="002A7104" w:rsidRDefault="0081347F" w:rsidP="002A7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Финансовый учет </w:t>
      </w:r>
      <w:r w:rsidR="00F11582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система сбора учетной информации, которая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бухгалтерское оформление и регистрацию фактов хозяйственной жизни,</w:t>
      </w:r>
      <w:r w:rsid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составление финансовой отчетности.</w:t>
      </w:r>
      <w:r w:rsidR="002A7104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учет охватывает значительную часть бухгалтерского учета,</w:t>
      </w:r>
      <w:r w:rsid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аккумулирует информацию об имуществе и обязательствах организации </w:t>
      </w:r>
      <w:r w:rsidR="00F11582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нематериальных активах, основных средствах, арендованном имуществе, финансовых</w:t>
      </w:r>
      <w:r w:rsid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вложениях, оборотных активах и обязательствах организации, денежных средствах,</w:t>
      </w:r>
      <w:r w:rsid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капитале, фондах и резервах, прибыли и убытках и т.д.</w:t>
      </w:r>
    </w:p>
    <w:p w:rsidR="0005510A" w:rsidRDefault="0081347F" w:rsidP="0005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Управленческий учет </w:t>
      </w:r>
      <w:r w:rsidR="00F11582"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сбора учетной информации, которая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используется внутри организации руководителями различных уровней.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Управленческий учет обобщает плановую нормативную и прогнозную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информацию, а также наиболее полно отражает информацию об издержках</w:t>
      </w: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производства.</w:t>
      </w:r>
    </w:p>
    <w:p w:rsidR="0005510A" w:rsidRDefault="0081347F" w:rsidP="0005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выполняет следующие функции:</w:t>
      </w:r>
    </w:p>
    <w:p w:rsidR="0005510A" w:rsidRPr="0005510A" w:rsidRDefault="0081347F" w:rsidP="0005510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</w:t>
      </w:r>
      <w:proofErr w:type="gramEnd"/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состоит из установления стандартов, измерения</w:t>
      </w:r>
      <w:r w:rsidR="0005510A"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достигнутых результатов и проведения корректировок в случае</w:t>
      </w:r>
      <w:r w:rsidR="0005510A"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 от установленных стандартов;</w:t>
      </w:r>
    </w:p>
    <w:p w:rsidR="0005510A" w:rsidRDefault="0081347F" w:rsidP="0005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сохранности собственности, инструментом для реализации этой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является инвентаризация имущества предприятия;</w:t>
      </w:r>
    </w:p>
    <w:p w:rsidR="0005510A" w:rsidRDefault="0081347F" w:rsidP="0005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информационная функция;</w:t>
      </w:r>
    </w:p>
    <w:p w:rsidR="0005510A" w:rsidRDefault="0081347F" w:rsidP="0005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аналитическая </w:t>
      </w:r>
      <w:r w:rsidR="00F11582"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бухгалтерская информация используется для анализа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</w:t>
      </w:r>
      <w:r w:rsidR="00F11582"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предприятия и его подразделений;</w:t>
      </w:r>
    </w:p>
    <w:p w:rsidR="0005510A" w:rsidRDefault="0081347F" w:rsidP="0005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функция обратной связи </w:t>
      </w:r>
      <w:r w:rsidR="00F11582"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бухгалтерский учет обеспечивает работников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фактическими данными о деятельности предприятия и его подразделений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определенный период, о состоянии имущества, источников его образования,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</w:t>
      </w:r>
      <w:proofErr w:type="gramStart"/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едприятия, о взаимоотношениях с поставщиками, покупателями,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заказчиками, банками, налоговой инспекцией, о формировании финансовых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прибыли и ее использовании и т.д.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47F" w:rsidRPr="0005510A" w:rsidRDefault="0081347F" w:rsidP="0005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бухгалтерского учета являются: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полной и достоверной информации о деятельности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организации;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и движением имущества, использованием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материальных, денежных и трудовых ресурсов;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формированием и использованием источников для создания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предприятий;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собственности, предотвращение потерь и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резервов;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данных для составления достоверной бухгалтерской отчетности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ее в заинтересованные органы;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отрицательных результатов хозяйственной деятельности</w:t>
      </w:r>
    </w:p>
    <w:p w:rsidR="0005510A" w:rsidRDefault="0005510A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бухгалтерского учета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основа, исходное, базовое положение бухгалтерского учета как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науки, которое предопределяет все последующие, вытекающие из него утверждения.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бухгалтерского учета можно считать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автономности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та или иная организация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как единое самостоятельное юридическое лицо; имущество организации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строго обособлено от имущества ее совладельцев, работников и других юридических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05510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двойной записи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отражении фактов хозяйственной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предопределенном использованием двойной записи на счетах бухгалтерского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счета.</w:t>
      </w:r>
      <w:r w:rsidR="0005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A7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действующей организации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организация нормально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функционирует и сохранит свои позиции на рынке в обозримом будущем, погашая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 перед поставщиками и потребителями и иными партнерами 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порядке.</w:t>
      </w:r>
    </w:p>
    <w:p w:rsidR="00A76A7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объективности (регистрации) состоит в том, что все факты</w:t>
      </w:r>
      <w:r w:rsidR="00A7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жизни должны находить отражение в бухгалтерском учете, быть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зарегистрированными на протяжении всех этапов учета, подтверждаться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оправдательными документами, на основании которых ведется учет.</w:t>
      </w:r>
    </w:p>
    <w:p w:rsidR="00A76A7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осмотрительности (консерватизма) предполагает определенную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степень осторожности в процессе формирования суждений, необходимых при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расчетах, производимых в условиях неопределенности</w:t>
      </w:r>
      <w:r w:rsidR="00A76A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избежать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завышения активов (или доходов) и занижения обязательств (или расходов).</w:t>
      </w:r>
    </w:p>
    <w:p w:rsidR="00A76A7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начислений (условные факты хозяйственной деятельности)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A7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хозяйственной жизни записываются по мере их возникновения, а не в момент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оплаты и относятся к тому отчетному периоду, когда была совершен данный факт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хозяйственной жизни.</w:t>
      </w:r>
    </w:p>
    <w:p w:rsidR="00A76A7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периодичности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регулярное, периодически повторяющееся балансовое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обобщение учетной информации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бухгалтерского баланса и других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 отчетности за год, полугодие, квартал, месяц.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конфиденциальности заключается в том, что содержание внутренней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учетной информации составляет коммерческую тайну организации, за разглашение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и нанесение ущерба интересам хозяйствующего субъекта предусмотрена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денежного измерения предполагает количественное измерение фактов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хозяйственной деятельности и применение в качестве единицы измерения валюты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страны.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Принцип преемственности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разумная приверженность национальным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традициям, достижениям отечественной науки и практики.</w:t>
      </w:r>
    </w:p>
    <w:p w:rsidR="008422D3" w:rsidRDefault="008422D3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бухгалтерского учета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методологии бухгалтерского учета является система способов и набор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определенных приемов, которые применяются в определенной последовательности и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для отражения объектов учета.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способов и приемов составляет метод бухгалтерского учета и включает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основные элементы: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Документирование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первичная регистрация фактов хозяйственной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 помощью документов в момент и в местах их совершения.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Счета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инструментом кодировки, учета и группировки однородных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хозяйственных средств и фактов хозяйственной жизни.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Двойная запись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прием, который означает, что группировка имущества,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источников его образования, фактов хозяйственной жизни в бухгалтерском учете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с помощью системы счетов с применением метода двойной записи.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Инвентаризация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проверки соответствия фактического наличия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по данным бухгалтерского учета.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выражения в денежном измерении имущества предприятия 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источников.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Калькулирование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группировки затрат и определения себестоимости.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Бухгалтерский баланс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экономической группировки и обобщения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 об имуществе предприятия по составу, размещению и источникам их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в денежной оценке на определенную дату.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Отчетность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показателей, характеризующих имущественное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финансовое положение организации и результаты ее хозяйственной деятельности.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22D3" w:rsidRPr="008422D3" w:rsidRDefault="0081347F" w:rsidP="008422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Регулирование бухгалтерского учета в Российской Федерации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учет в России регулируется Министерством финансов РФ и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обязательным для всех организаций, осуществляющих финансово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хозяйственную деятельность на территории РФ.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регулирования бухгалтерского учета заложены в Федеральном законе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бухгалтерском учете» №402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06.12.2011г.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нормативного регулирования бухгалтерского учета в Российской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включает четыре уровня.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стандарты – это стандарты, которые являются обязательными к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применению и устанавливают состав объектов бухгалтерского учета, их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классификация, порядок признания их в учете, способы их оценки, порядок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отчетности, упрощенные способы ведения учета и отчетности для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субъектов малого предпринимательства и т.д.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Отраслевые стандарты также являются обязательными и устанавливают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применения федеральных стандартов для отдельных видов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деятельности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строительства, добывающих отраслей).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Рекомендации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инструкции, методические рекомендации, которые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могут применяться в отношении конкретизации федеральных стандартов. На практике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реализуется по вопросам применения форм первичных учетных документов,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разъяснений и т.д.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Стандарты экономических субъектов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внутренние стандарты, которые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разрабатываются организацией самостоятельно и в настоящее время реализуются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учетную политику.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совокупность способов ведения учета, выбранных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 из числа имеющихся возможных, т.е. из числа тех способов, которые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разрешены федеральными и отраслевыми стандартами. Учетная политика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руководителем организации на предстоящий год.</w:t>
      </w:r>
    </w:p>
    <w:p w:rsidR="008422D3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акты, регламентирующие ведение бухгалтерского учета в</w:t>
      </w:r>
      <w:r w:rsidR="0084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422D3" w:rsidTr="008422D3">
        <w:tc>
          <w:tcPr>
            <w:tcW w:w="2943" w:type="dxa"/>
          </w:tcPr>
          <w:p w:rsidR="008422D3" w:rsidRDefault="008422D3" w:rsidP="00842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  <w:tc>
          <w:tcPr>
            <w:tcW w:w="6628" w:type="dxa"/>
          </w:tcPr>
          <w:p w:rsidR="008422D3" w:rsidRDefault="008422D3" w:rsidP="008422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8422D3" w:rsidTr="008422D3">
        <w:tc>
          <w:tcPr>
            <w:tcW w:w="2943" w:type="dxa"/>
          </w:tcPr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Законодательный</w:t>
            </w:r>
          </w:p>
        </w:tc>
        <w:tc>
          <w:tcPr>
            <w:tcW w:w="6628" w:type="dxa"/>
          </w:tcPr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РФ</w:t>
            </w:r>
          </w:p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Кодекс РФ</w:t>
            </w:r>
          </w:p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правонарушениях</w:t>
            </w:r>
          </w:p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06.12.2011 №402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«О бухгалтерском учете»</w:t>
            </w:r>
          </w:p>
        </w:tc>
      </w:tr>
      <w:tr w:rsidR="008422D3" w:rsidTr="008422D3">
        <w:tc>
          <w:tcPr>
            <w:tcW w:w="2943" w:type="dxa"/>
          </w:tcPr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Нормативный</w:t>
            </w:r>
          </w:p>
        </w:tc>
        <w:tc>
          <w:tcPr>
            <w:tcW w:w="6628" w:type="dxa"/>
          </w:tcPr>
          <w:p w:rsidR="008422D3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 Положения по ведению бухгалтерского учета и бухгалтерской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в РФ»</w:t>
            </w:r>
          </w:p>
          <w:p w:rsidR="008422D3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от 06.07.1999 г. №43н «Об утверждении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бухгалтерскому учету «Бухгалтерская отчетность организации» (ПБУ 4/99)</w:t>
            </w:r>
          </w:p>
          <w:p w:rsidR="008422D3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от 6.10.2008 г. №106н «Об утверждении 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бухгалтерскому учету «Учетная политика организации» (ПБУ 1/2008)</w:t>
            </w:r>
          </w:p>
        </w:tc>
      </w:tr>
      <w:tr w:rsidR="008422D3" w:rsidTr="008422D3">
        <w:tc>
          <w:tcPr>
            <w:tcW w:w="2943" w:type="dxa"/>
          </w:tcPr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Методический</w:t>
            </w:r>
          </w:p>
        </w:tc>
        <w:tc>
          <w:tcPr>
            <w:tcW w:w="6628" w:type="dxa"/>
          </w:tcPr>
          <w:p w:rsidR="008422D3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от 13 июня 1995 г. № 49 «Об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указаний по инвентаризации имущества и финансовых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обязательств»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Минфина РФ 31.10.2000 г. № 94н «Об утверждении </w:t>
            </w:r>
            <w:proofErr w:type="gramStart"/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счетов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бухгалтерского учета финансово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 деятельности организаций</w:t>
            </w:r>
            <w:proofErr w:type="gramEnd"/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его применению»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Минфина РФ от 02.07.2010 № 66н «О формах бухгалтерской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 организаций»</w:t>
            </w:r>
          </w:p>
        </w:tc>
      </w:tr>
      <w:tr w:rsidR="008422D3" w:rsidTr="008422D3">
        <w:tc>
          <w:tcPr>
            <w:tcW w:w="2943" w:type="dxa"/>
          </w:tcPr>
          <w:p w:rsidR="008422D3" w:rsidRDefault="008422D3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4.Организационный</w:t>
            </w:r>
          </w:p>
        </w:tc>
        <w:tc>
          <w:tcPr>
            <w:tcW w:w="6628" w:type="dxa"/>
          </w:tcPr>
          <w:p w:rsidR="008422D3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Учетная политика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22D3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Положение о подразделении</w:t>
            </w:r>
          </w:p>
          <w:p w:rsidR="008422D3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 план счетов</w:t>
            </w:r>
          </w:p>
          <w:p w:rsidR="00132207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документооборота</w:t>
            </w:r>
          </w:p>
          <w:p w:rsidR="00132207" w:rsidRDefault="008422D3" w:rsidP="00842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Должностная инструкция</w:t>
            </w:r>
          </w:p>
          <w:p w:rsidR="008422D3" w:rsidRDefault="008422D3" w:rsidP="001322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первичных учетных документов</w:t>
            </w:r>
          </w:p>
        </w:tc>
      </w:tr>
    </w:tbl>
    <w:p w:rsidR="008422D3" w:rsidRDefault="008422D3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бухгалтерского учета на предприятии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7 Закона 402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ведение бухгалтерского учета и хранение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 бухгалтерского учета организуются руководителем экономического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субъекта. Руководитель обязан возложить ведение бухгалтерского учета на главного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бухгалтера (иное должностное лицо) либо заключить договор об оказании услуг по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ведению бухгалтерского учета. Руководитель субъекта малого и среднего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предпринимательства может принять ведение бухгалтерского учета на себя.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объемов работы обязанности по ведению бухгалтерского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учета могут быть возложены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введенную в штат бухгалтерскую единицу;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отдельное структурное подразделение бухгалтерии;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обязанности сторонней организации на основе договора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обслуживания.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Бухгалтерскую службу организации возглавляет главный бухгалтер, который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назначается и освобождается от должности руководителем организации. Основная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главного бухгалтера заключается в том, чтобы организовать руководство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процессом функционирования и развития системы бухгалтерского дела в структуре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управления организации. Круг обязанностей главного бухгалтера устанавливается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актами, трудовым договором, а также должностной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инструкцией.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подчиняется непосредственно руководителю организации и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формирование учетной политики, ведение бухгалтерского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 своевременное представление полной и достоверной бухгалтерской отчетности.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бухгалтер обеспечивает соответствие совершаемых фактов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хозяйственной жизни законодательству РФ,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 имущества и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обязательств. Требования главного бухгалтера по документальному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 фактов хозяйственной жизни и представлению в бухгалтерию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документов и сведений обязательны для всех работников организации.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подписи главного бухгалтера денежные и расчетные документы, финансовые и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кредитные обязательства считаются недействительными и не должны применяться к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разногласий между руководителем организации и главным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бухгалтером по осуществлению отдельных фактов хозяйственной жизни документы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ним могут быть приняты к исполнению с письменного распоряжения руководителя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который несет всю полноту ответственности за последствия таких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фактов хозяйственной жизни.</w:t>
      </w: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объекты бухгалтерского учета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бухгалтерского учета является финансово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хозяйственная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организации.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бухгалтерского учета с 1 января 2013 г. существенно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изменился, так в соответствии со ст. 5 Закона 402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объектами бухгалтерского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теперь являются:</w:t>
      </w:r>
    </w:p>
    <w:p w:rsidR="00300F08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хозяйственной жизни;</w:t>
      </w:r>
    </w:p>
    <w:p w:rsidR="00300F08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и обязательства;</w:t>
      </w:r>
    </w:p>
    <w:p w:rsidR="00300F08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финансирования деятельности;</w:t>
      </w:r>
    </w:p>
    <w:p w:rsidR="00300F08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и расходы;</w:t>
      </w:r>
    </w:p>
    <w:p w:rsidR="00300F08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объекты в случае, если это установлено федеральными стандартами.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объекты бухгалтерского учета можно классифицировать следующим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образом:</w:t>
      </w:r>
    </w:p>
    <w:p w:rsidR="00300F08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и размещению;</w:t>
      </w:r>
    </w:p>
    <w:p w:rsidR="00300F08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источникам формирования имущества;</w:t>
      </w:r>
    </w:p>
    <w:p w:rsidR="0081347F" w:rsidRPr="005F09CC" w:rsidRDefault="00F11582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хозяйственной жизни.</w:t>
      </w: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300F08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81347F" w:rsidP="00300F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унок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F08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объектов бухгалтерского учета</w:t>
      </w:r>
    </w:p>
    <w:p w:rsidR="00BA483D" w:rsidRDefault="00BA483D" w:rsidP="00300F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Default="00BA483D" w:rsidP="00BA48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организации по составу и размещению подразделяется на две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группы: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 активы (основной капитал):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средства (счет 01) – совокупность материально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ценностей, которые используются в качестве сре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при производстве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выполнении работ, оказании услуг и имеют срок полезного использования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 года;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доходные вложения в материальные ценности (счет 03)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имущество,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предоставляемое организацией для передачи в лизинг, по договору проката за плату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временное пользование с целью получения дохода;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нематериальные активы (счет 04) – это объекты длительного пользования,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имеющие материально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вещественной формы, но обладающие стоимостной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 и приносящие доход;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вложения во внеоборотные активы (счет 08) – это вложения организации в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которые впоследствии будут приняты к бухгалтерскому учету в качестве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основных средств, но пока еще не используются;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отложенные налоговые активы (счет 09) – это часть отложенного налога на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прибыль, которая должна привести к уменьшению налога организации, подлежащего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уплате в бюджет в следующем за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последующих периодах (это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переплата налога на прибыль в бюджет);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долгосрочные финансовые вложения (счет 58) – вложения организации на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приобретение государственных и иных ценных бумаг, а также инвестиции в уставные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капиталы других организаций. Это вложения свободных денежных средств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срок погашения которых превышает один год.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активы (оборотный капитал):</w:t>
      </w:r>
    </w:p>
    <w:p w:rsidR="00300F08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оборотные средства:</w:t>
      </w:r>
    </w:p>
    <w:p w:rsidR="00300F08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труда (сырье, материалы, топливо и др.), которые теряют или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видоизменяют свою натуральную форму, полностью потребляются в одном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производственном цикле, целиком переносят свою стоимость на продукцию (10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«Материалы», 20 «Основное производство», 21 «Полуфабрикаты собственного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производства», 23 «Вспомогательные производства», 29 «Обслуживающие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производства и хозяйства», 46 «Выполненные этапы по незавершенным работам» и</w:t>
      </w:r>
      <w:r w:rsid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  <w:proofErr w:type="gramEnd"/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готовая продукция и товары для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епродажи (43 «Готовая продукция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41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«Товары»).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денежные средства (50 «Касса», 51 «Расчетные счета», 52 «Валютные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счета», 55 «Специальные счета в банках» и т.д.) – сумма наличных 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кассе организации, свободные денежные средства, хранящиеся на расчетном,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валютном и прочих счетах в банке;</w:t>
      </w:r>
      <w:proofErr w:type="gramEnd"/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краткосрочные финансовые вложения - это вложения (инвестиции)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приобретение государственных и иных краткосрочных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долгосрочных ценных бумаг (акций, облигаций, векселей и т.д.), а также инвестиции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уставные (складочные) капиталы других организаций, в дочерние, зависимые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предоставленные другим организациям займы.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дебиторская задолженность – это задолженность организации 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 за товары и услуги, продукцию и т.д.: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покупателей и заказчиков;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поставщиков и подрядчиков;</w:t>
      </w:r>
    </w:p>
    <w:p w:rsid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задолженность подотчетных лиц и т.д.</w:t>
      </w:r>
    </w:p>
    <w:p w:rsidR="00BA483D" w:rsidRDefault="00BA483D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08" w:rsidRPr="00300F08" w:rsidRDefault="00BA483D" w:rsidP="00BA483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300F08"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I. Классификация хозяйственных средств по источникам формирования имущества.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средства: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уставный капитал (счет 80) – основной источник формирования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имущества организации; совокупность вкладов в денежном выражении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учредителей в имущество (стоимость основных средств, нематериальных активов,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оборотных и денежных средств) организации при ее создании, основной источник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деятельности в размерах, определенных учредительными документами;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резервный капитал (счет 82) – создается путем отчислений от чистой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 в соответствии с действующим законодательством. Размер резервного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капитала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определяется уставом акционерного общества в пределах 5% уставного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капитала, а размер ежегодных отчислений составляет не менее 5% годовой чистой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прибыли. Он используется на выплату доходов учредителям при отсутствии или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 прибыли отчетного года для этой цели, на покрытие непредвиденных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потерь и убытков организации за отчетный год, а также для погашения облигаций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выкупа собственных акций;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добавочный капитал (счет 83) – состоит из прироста стоимости внеоборотных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активов, выявляемого по результатам их переоценки, а также возникающего в случае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 акций по цене, превышающей их номинальную стоимость;</w:t>
      </w:r>
    </w:p>
    <w:p w:rsidR="00300F08" w:rsidRP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нераспределенная прибыль (непокрытый убыток) (счет 84) 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прибыль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которая остается после налогообложения. Может полностью или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распределяться на выплату доходов учредителям, обеспечение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развития организации, приобретение нового имущества и другие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</w:t>
      </w:r>
    </w:p>
    <w:p w:rsidR="00300F08" w:rsidRDefault="00300F08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5) целевое финансирование (счет 86) - это средства, предназначенные для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мероприятий целевого назначения (средства, поступившие от др</w:t>
      </w:r>
      <w:r w:rsidR="00BA4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лиц; бюджетные средства)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доходы будущих периодов (счет 98)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полученные (начисленные) 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отчетном периоде, но относящиеся к будущим отчетным периодам, предстоящие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задолженности по недостачам, выявленным в отчетном периоде за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прошлые годы, разница между суммой, подлежащей взысканию с виновных лиц, и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балансовой стоимостью по недостачам ценностей, а также безвозмездные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(полученные авансом платежи по аренде);</w:t>
      </w:r>
      <w:proofErr w:type="gramEnd"/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прибыль (счет 99) – обобщающий показатель финансово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организации и главный источник формирования собственного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организации;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резервы предстоящих расходов (счет 96) создаются за счет внутренних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путем равномерного включения предстоящих расходов в затраты на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в расходы на продажу в отчетном году. Создаются в ходе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организации и используются по целевому назначению.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могут быть предназначены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предстоящую оплату отпусков;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основных средств;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выплату ежегодных вознаграждений по итогам года, за выслугу лет и т.д.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резервы под снижение стоимости материальных ценностей (счет 14),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под обеспечение вложений (счет 59), резервы по сомнительным долгам (счет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63) создаются для уточнения оценки отдельных объектов бухгалтерского учета.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Заемные средства: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 в распоряжение организации на некоторый фиксированный срок, по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 которого эти средства должны быть возвращены их собственнику. Они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к внешним источникам ресурсов предприятия.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краткосрочные обязательства (счет 66) – подлежат погашению в течение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года: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 кредиты банков;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краткосрочные ссуды, займы, полученные от физических и юридических лиц.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кредиторская задолженность поставщикам за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</w:t>
      </w:r>
      <w:proofErr w:type="spellEnd"/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работникам по оплате труда, финансовым органам и т.д.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долгосрочные обязательства (счет 67):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долгосрочные кредиты банков;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долгосрочные выданные векселя;</w:t>
      </w:r>
    </w:p>
    <w:p w:rsidR="009718A5" w:rsidRDefault="00F11582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347F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долгосрочные займы выданных физических и юридических лиц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отложенные налоговые обязательства (счет 77) – это часть отложенного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прибыль, которая должна привести к увеличению налога на прибыль,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подлежащего к уплате в бюджет (недоплата налога на прибыль в бюджет).</w:t>
      </w:r>
    </w:p>
    <w:p w:rsidR="009718A5" w:rsidRDefault="0081347F" w:rsidP="00300F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Факты хозяйственной жизни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хозяйственной жизни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сделка, событие, операция,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оказывают или способны оказать влияние на финансовое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 экономического субъекта, финансовый результат его деятельности и (или)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денежных средств (п. 8 ст. 3 Закона № 402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ФЗ).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хозяйственной жизни условно можно разделить по сферам финансово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предприятия.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снабжения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совокупность фактов хозяйственной жизни, в результате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организация обеспечивает себя покупными предметами и средствами труда,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для производства. В ходе этих фактов организация приобретает у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поставщиков производственные запасы (сырье, материалы, топливо и др.),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 предметами труда. При покупке производственных запасов организация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уплачивает поставщику их стоимость, а также несет дополнительные расходы,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снабжением (расходы по погрузке, перевозке, выгрузке и др.).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производства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фактов хозяйственной жизни, в результате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предметы труда превращаются в готовую продукцию с помощью работников,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воздействуют на них средствами труда и придают им новый вид или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свойства, т.е. создают готовую продукцию.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продаж и финансовых результатов организации представляют собой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фактов хозяйственной жизни, связанных со сбытом и продажей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(оказанием услуг), основных средств и прочих активов, а также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финансовых результатов (прибыль или убыток) деятельности.</w:t>
      </w:r>
    </w:p>
    <w:p w:rsidR="009718A5" w:rsidRDefault="009718A5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8A5" w:rsidRDefault="0081347F" w:rsidP="009718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бухгалтерского учета и двойная запись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счетов представляет собой схему регистрации и группировки фактов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жизни в бухгалтерском учете. В нем приведены номера и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счетов и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субсчетов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данного Плана счетов организации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 рабочий план счетов бухгалтерского учета.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каждый счет представляет собой таблицу, состоящую из двух частей: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указывается номер и наименование счета; левая часть счета – дебет, правая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– кредит.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обозначения остатков на счетах пользуются термином «сальдо» (ит. –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расчет)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Сальдо бывает начальное (С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остаток на начало периода; конечное (С2)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остаток на конец периода.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изменений на счетах называются оборотами. Обороты бывают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дебетовые и кредитовые.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бухгалтерского учета бывают активные, пассивные и активно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пассивные.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счета – это счета, на которых отражается движение имущества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Схема записей на активных счетах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8A5" w:rsidTr="009718A5">
        <w:tc>
          <w:tcPr>
            <w:tcW w:w="4785" w:type="dxa"/>
          </w:tcPr>
          <w:p w:rsidR="009718A5" w:rsidRPr="009718A5" w:rsidRDefault="009718A5" w:rsidP="005F09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начальное – наличие (остаток) средств на начало периода</w:t>
            </w:r>
          </w:p>
        </w:tc>
        <w:tc>
          <w:tcPr>
            <w:tcW w:w="4786" w:type="dxa"/>
          </w:tcPr>
          <w:p w:rsidR="009718A5" w:rsidRPr="009718A5" w:rsidRDefault="009718A5" w:rsidP="005F09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18A5" w:rsidTr="009718A5">
        <w:tc>
          <w:tcPr>
            <w:tcW w:w="4785" w:type="dxa"/>
          </w:tcPr>
          <w:p w:rsidR="009718A5" w:rsidRPr="009718A5" w:rsidRDefault="009718A5" w:rsidP="005F09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по дебету </w:t>
            </w:r>
            <w:r w:rsidR="00AD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хозяйственных операций, вызвавших увеличение хозяйственных сре</w:t>
            </w:r>
            <w:proofErr w:type="gramStart"/>
            <w:r w:rsidR="00AD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т</w:t>
            </w:r>
            <w:proofErr w:type="gramEnd"/>
            <w:r w:rsidR="00AD5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ечение периода</w:t>
            </w:r>
          </w:p>
        </w:tc>
        <w:tc>
          <w:tcPr>
            <w:tcW w:w="4786" w:type="dxa"/>
          </w:tcPr>
          <w:p w:rsidR="009718A5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кредиту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хозяйственных операций, вызвавших уменьшение хозяйственных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ечение периода</w:t>
            </w:r>
          </w:p>
        </w:tc>
      </w:tr>
      <w:tr w:rsidR="009718A5" w:rsidTr="009718A5">
        <w:tc>
          <w:tcPr>
            <w:tcW w:w="4785" w:type="dxa"/>
          </w:tcPr>
          <w:p w:rsidR="009718A5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Сальдо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конечное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наличие (остаток) средств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периода</w:t>
            </w:r>
          </w:p>
        </w:tc>
        <w:tc>
          <w:tcPr>
            <w:tcW w:w="4786" w:type="dxa"/>
          </w:tcPr>
          <w:p w:rsidR="009718A5" w:rsidRPr="009718A5" w:rsidRDefault="009718A5" w:rsidP="005F09C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18A5" w:rsidRDefault="009718A5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активных счетах сальдо может быть только дебетовым. Увеличение средств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по дебету, уменьшение – по кредиту. Конечное сальдо также записывается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дебет. Конечное сальдо для активного счета определяется по формуле: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Сальдо конечное (С2) = Сальдо начальное (С1) + Обороты по дебету (Од) –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Обороты по кредиту (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Пассивные счета – это счета, на которых отражается движение источников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 и обязательств организации.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Схема записей на пассивных счетах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5E8D" w:rsidTr="00797FBB">
        <w:tc>
          <w:tcPr>
            <w:tcW w:w="4785" w:type="dxa"/>
          </w:tcPr>
          <w:p w:rsidR="00AD5E8D" w:rsidRPr="009718A5" w:rsidRDefault="00AD5E8D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AD5E8D" w:rsidRPr="009718A5" w:rsidRDefault="00AD5E8D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начальное – наличие (остаток)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источников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на начало периода</w:t>
            </w:r>
          </w:p>
        </w:tc>
      </w:tr>
      <w:tr w:rsidR="00AD5E8D" w:rsidTr="00797FBB">
        <w:tc>
          <w:tcPr>
            <w:tcW w:w="4785" w:type="dxa"/>
          </w:tcPr>
          <w:p w:rsidR="00AD5E8D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по дебету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хозяйственных операций, вызвавших уменьшение источников хозяйственных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ечение периода</w:t>
            </w:r>
          </w:p>
        </w:tc>
        <w:tc>
          <w:tcPr>
            <w:tcW w:w="4786" w:type="dxa"/>
          </w:tcPr>
          <w:p w:rsidR="00AD5E8D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кредиту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хозяйственных операций, вызвавших увеличение источников хозяйственных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ечение периода</w:t>
            </w:r>
          </w:p>
        </w:tc>
      </w:tr>
      <w:tr w:rsidR="00AD5E8D" w:rsidTr="00797FBB">
        <w:tc>
          <w:tcPr>
            <w:tcW w:w="4785" w:type="dxa"/>
          </w:tcPr>
          <w:p w:rsidR="00AD5E8D" w:rsidRPr="009718A5" w:rsidRDefault="00AD5E8D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AD5E8D" w:rsidRPr="009718A5" w:rsidRDefault="00AD5E8D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Сальдо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конечное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наличие (остаток)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периода</w:t>
            </w:r>
          </w:p>
        </w:tc>
      </w:tr>
    </w:tbl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пассивных счетах сальдо отражается по кредиту. Увеличение источников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 отражается по кредиту, уменьшение – по дебету. Конечное сальдо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записывается в кредит. Конечное сальдо для пассивного счета определяется по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Сальдо конечное (С2) = Сальдо начальное (С1) + Обороты по кредиту (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Обороты по дебету (Од)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активных и пассивных счетов существуют активно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пассивные счета. К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счетам относятся счета, на которых отражаются финансовые результаты,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между отдельными предприятиями и лицами.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Схема записей на активно</w:t>
      </w:r>
      <w:r w:rsidR="00F11582" w:rsidRPr="00971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718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пассивных счетах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5E8D" w:rsidTr="00797FBB">
        <w:tc>
          <w:tcPr>
            <w:tcW w:w="4785" w:type="dxa"/>
          </w:tcPr>
          <w:p w:rsidR="00AD5E8D" w:rsidRPr="009718A5" w:rsidRDefault="00AD5E8D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начальное –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дебиторской задолженности 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4786" w:type="dxa"/>
          </w:tcPr>
          <w:p w:rsidR="00AD5E8D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Сальдо начальное –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кредиторской задолженности 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начало периода</w:t>
            </w:r>
          </w:p>
        </w:tc>
      </w:tr>
      <w:tr w:rsidR="00AD5E8D" w:rsidTr="00797FBB">
        <w:tc>
          <w:tcPr>
            <w:tcW w:w="4785" w:type="dxa"/>
          </w:tcPr>
          <w:p w:rsidR="00AD5E8D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по дебету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дебиторской задолженности, уменьшение кредиторской задолженности </w:t>
            </w:r>
          </w:p>
        </w:tc>
        <w:tc>
          <w:tcPr>
            <w:tcW w:w="4786" w:type="dxa"/>
          </w:tcPr>
          <w:p w:rsidR="00AD5E8D" w:rsidRPr="009718A5" w:rsidRDefault="00AD5E8D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кредиту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дебиторской задолженности, увеличение кредиторской задолженности</w:t>
            </w:r>
          </w:p>
        </w:tc>
      </w:tr>
      <w:tr w:rsidR="00AD5E8D" w:rsidTr="00797FBB">
        <w:tc>
          <w:tcPr>
            <w:tcW w:w="4785" w:type="dxa"/>
          </w:tcPr>
          <w:p w:rsidR="00AD5E8D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Сальдо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конечное 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дебиторской задолженности 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начало периода</w:t>
            </w:r>
          </w:p>
        </w:tc>
        <w:tc>
          <w:tcPr>
            <w:tcW w:w="4786" w:type="dxa"/>
          </w:tcPr>
          <w:p w:rsidR="00AD5E8D" w:rsidRPr="009718A5" w:rsidRDefault="00AD5E8D" w:rsidP="00AD5E8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Сальдо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конечное 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наличие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кредиторской задолженности </w:t>
            </w:r>
            <w:r w:rsidRPr="009718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начало периода</w:t>
            </w:r>
          </w:p>
        </w:tc>
      </w:tr>
    </w:tbl>
    <w:p w:rsidR="00AD5E8D" w:rsidRPr="009718A5" w:rsidRDefault="00AD5E8D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начальное сальдо было по кредиту, то конечное сальдо считается по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 пассивного счета; если начальное сальдо было по дебету – то конечное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сальдо считается по формуле активного счета.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факт хозяйственной жизни вызывает взаимосвязанные изменения не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чем в двух объектах учета. Отражение этих изменений производится методом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двойной записи.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Двойная запись – отражение на счетах бухгалтерского учета одной суммы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дважды: в дебет одного счета и в кредит другого, корреспондирующего с ним, счета.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обусловливает существование таких понятий как корреспонденция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 и бухгалтерская проводка.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Корреспонденция счетов – взаимосвязь между счетами, которая возникает при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методе двойной записи.</w:t>
      </w:r>
    </w:p>
    <w:p w:rsidR="009718A5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Бухгалтерская проводка – оформление корреспонденции счетов.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отразим факт хозяйственной жизни «израсходованы материалы на</w:t>
      </w:r>
      <w:r w:rsidR="00971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нужды вспомогательного производства»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рублей.</w:t>
      </w:r>
    </w:p>
    <w:p w:rsidR="00797FBB" w:rsidRPr="00797FBB" w:rsidRDefault="00797FBB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Материалы                                                        </w:t>
      </w:r>
      <w:r w:rsidRPr="00797FBB">
        <w:rPr>
          <w:rFonts w:ascii="Times New Roman" w:eastAsia="Times New Roman" w:hAnsi="Times New Roman" w:cs="Times New Roman"/>
          <w:szCs w:val="24"/>
          <w:lang w:eastAsia="ru-RU"/>
        </w:rPr>
        <w:t>23 Вспомогательное производство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4"/>
        <w:gridCol w:w="2013"/>
        <w:gridCol w:w="1818"/>
        <w:gridCol w:w="1818"/>
        <w:gridCol w:w="1818"/>
      </w:tblGrid>
      <w:tr w:rsidR="00797FBB" w:rsidRPr="009718A5" w:rsidTr="00797FBB">
        <w:tc>
          <w:tcPr>
            <w:tcW w:w="2104" w:type="dxa"/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797FBB" w:rsidRPr="009718A5" w:rsidRDefault="00797FBB" w:rsidP="00797FB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797FBB" w:rsidRPr="009718A5" w:rsidRDefault="00797FBB" w:rsidP="00797FB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</w:tr>
      <w:tr w:rsidR="00797FBB" w:rsidRPr="009718A5" w:rsidTr="00797FBB">
        <w:tc>
          <w:tcPr>
            <w:tcW w:w="2104" w:type="dxa"/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7FBB" w:rsidRDefault="00797FBB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зачислен краткосрочный кредит банка – 100 руб.</w:t>
      </w:r>
    </w:p>
    <w:p w:rsidR="00797FBB" w:rsidRPr="00797FBB" w:rsidRDefault="00797FBB" w:rsidP="00797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Расчетный счет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>66</w:t>
      </w:r>
      <w:r w:rsidRPr="00797FB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>Краткосрочные кредиты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4"/>
        <w:gridCol w:w="2013"/>
        <w:gridCol w:w="1818"/>
        <w:gridCol w:w="1818"/>
        <w:gridCol w:w="1818"/>
      </w:tblGrid>
      <w:tr w:rsidR="00797FBB" w:rsidRPr="009718A5" w:rsidTr="00797FBB">
        <w:tc>
          <w:tcPr>
            <w:tcW w:w="2104" w:type="dxa"/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797FBB" w:rsidRPr="009718A5" w:rsidRDefault="00797FBB" w:rsidP="00797FB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797FBB" w:rsidRPr="009718A5" w:rsidRDefault="00797FBB" w:rsidP="00797FB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</w:tc>
      </w:tr>
      <w:tr w:rsidR="00797FBB" w:rsidRPr="009718A5" w:rsidTr="00797FBB">
        <w:tc>
          <w:tcPr>
            <w:tcW w:w="2104" w:type="dxa"/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797FBB" w:rsidRPr="009718A5" w:rsidRDefault="00797FBB" w:rsidP="00797FB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Алгоритм составления бухгалтерской записи:</w:t>
      </w:r>
    </w:p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определяем два счета, которые участвуют в факте хозяйственной жизни;</w:t>
      </w:r>
    </w:p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выявляем тип каждого счета по отношению к балансу: активный, пассивный,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пассивный;</w:t>
      </w:r>
    </w:p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выявляем характер изменений, вызванных фактом хозяйственной жизни на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каждом счете: увеличение или уменьшение;</w:t>
      </w:r>
    </w:p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определяем, по какой стороне счета (по дебету или по кредиту) должно быть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записано данное изменение.</w:t>
      </w:r>
    </w:p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Бухгалтерские проводки могут быть простые и сложные.</w:t>
      </w:r>
      <w:r w:rsidR="0079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проводка заключается в том, что факт хозяйственной жизни</w:t>
      </w:r>
      <w:r w:rsidR="0079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записывается по дебету только одного и кредиту только одного счета в одинаковой</w:t>
      </w:r>
      <w:r w:rsidR="0079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сумме.</w:t>
      </w:r>
    </w:p>
    <w:p w:rsid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проводка заключается в том, что факт хозяйственной жизни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записывается по дебету нескольких счетов и кредиту одного счета либо по дебету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счета и кредиту нескольких счетов.</w:t>
      </w:r>
    </w:p>
    <w:p w:rsidR="00797FBB" w:rsidRPr="00797FBB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счетов бухгалтерского учета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счетов бухгалтерского учета по экономическому</w:t>
      </w:r>
      <w:r w:rsidR="0079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основывается на группировке объектов бухгалтерского наблюдения, т.е.</w:t>
      </w:r>
      <w:r w:rsidR="0079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содержание информации, учитываемой на счете, указывает тот объект,</w:t>
      </w:r>
      <w:r w:rsidR="0079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отражения которого этот счет предназначен. В соответствии с этим выделяют</w:t>
      </w:r>
      <w:r w:rsidR="0079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для учета: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1314"/>
        <w:gridCol w:w="4961"/>
      </w:tblGrid>
      <w:tr w:rsidR="005D002C" w:rsidTr="005D002C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02C" w:rsidRPr="005D002C" w:rsidRDefault="005D002C" w:rsidP="005D0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имущества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-69342</wp:posOffset>
                      </wp:positionH>
                      <wp:positionV relativeFrom="paragraph">
                        <wp:posOffset>102565</wp:posOffset>
                      </wp:positionV>
                      <wp:extent cx="892454" cy="73152"/>
                      <wp:effectExtent l="0" t="76200" r="3175" b="412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2454" cy="731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.45pt;margin-top:8.1pt;width:70.25pt;height:5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kq/gEAAAgEAAAOAAAAZHJzL2Uyb0RvYy54bWysU0uOEzEQ3SNxB8t70knIwBClM4sMsEEQ&#10;8dt73Hbawj+VTTrZDVxgjjBXYMOCj+YM3Tei7E4axEdCiE3Jdvm9qvdcXpztjCZbAUE5W9LJaEyJ&#10;sNxVym5K+urlozunlITIbMW0s6KkexHo2fL2rUXj52LqaqcrAQRJbJg3vqR1jH5eFIHXwrAwcl5Y&#10;TEoHhkXcwqaogDXIbnQxHY/vFY2DyoPjIgQ8Pe+TdJn5pRQ8PpMyiEh0SbG3mCPkeJFisVyw+QaY&#10;rxU/tMH+oQvDlMWiA9U5i4y8BfULlVEcXHAyjrgzhZNScZE1oJrJ+Cc1L2rmRdaC5gQ/2BT+Hy1/&#10;ul0DUVVJZ5RYZvCJ2uvusrtqv7YfuivSvWtvMHTvu8v2Y/ul/dzetJ/ILPnW+DBH+Mqu4bALfg3J&#10;hJ0EQ6RW/jWORLYFhZJddn0/uC52kXA8PH0wnZ1gdY6p+3cnJ9NEXvQsic1DiI+FMyQtShoiMLWp&#10;48pZi8/roK/Atk9C7IFHQAJrm2JkSj+0FYl7jwIZgGsORVK+SEr63vMq7rXosc+FRG+wx75Gnkqx&#10;0kC2DOepejMZWPBmgkil9QAaZ+l/BB3uJpjIk/q3wOF2ruhsHIBGWQe/qxp3x1Zlf/+outeaZF+4&#10;ap9fMtuB45Yf4fA10jz/uM/w7x94+Q0AAP//AwBQSwMEFAAGAAgAAAAhAO5M713fAAAACQEAAA8A&#10;AABkcnMvZG93bnJldi54bWxMj0FLw0AQhe8F/8Mygrd20wipjdkUKXhQiLTVg8dJdpoEd2dDdtvG&#10;f+/2VI/D+3jvm2IzWSPONPresYLlIgFB3Djdc6vg6/N1/gTCB2SNxjEp+CUPm/JuVmCu3YX3dD6E&#10;VsQS9jkq6EIYcil905FFv3ADccyObrQY4jm2Uo94ieXWyDRJMmmx57jQ4UDbjpqfw8kqqLKPbb0/&#10;tt/od29u966ryTxWSj3cTy/PIAJN4QbDVT+qQxmdandi7YVRMF8m64jGIEtBXIF0nYGoFaSrFciy&#10;kP8/KP8AAAD//wMAUEsBAi0AFAAGAAgAAAAhALaDOJL+AAAA4QEAABMAAAAAAAAAAAAAAAAAAAAA&#10;AFtDb250ZW50X1R5cGVzXS54bWxQSwECLQAUAAYACAAAACEAOP0h/9YAAACUAQAACwAAAAAAAAAA&#10;AAAAAAAvAQAAX3JlbHMvLnJlbHNQSwECLQAUAAYACAAAACEAtDGJKv4BAAAIBAAADgAAAAAAAAAA&#10;AAAAAAAuAgAAZHJzL2Uyb0RvYy54bWxQSwECLQAUAAYACAAAACEA7kzvXd8AAAAJAQAADwAAAAAA&#10;AAAAAAAAAABY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сфере производства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10….</w:t>
            </w:r>
          </w:p>
        </w:tc>
      </w:tr>
      <w:tr w:rsidR="005D002C" w:rsidTr="005D002C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-69342</wp:posOffset>
                      </wp:positionH>
                      <wp:positionV relativeFrom="paragraph">
                        <wp:posOffset>330</wp:posOffset>
                      </wp:positionV>
                      <wp:extent cx="936346" cy="109855"/>
                      <wp:effectExtent l="0" t="0" r="73660" b="9969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6346" cy="109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5.45pt;margin-top:.05pt;width:73.75pt;height:8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QT/gEAAAEEAAAOAAAAZHJzL2Uyb0RvYy54bWysU0tu2zAQ3RfoHQjua8lJYySG5SyStpui&#10;Nfo5AEORFlH+MGQte5f2AjlCr9BNF/0gZ5Bu1CFlK0U/QFF0MxI582bmvRkuzrdGk42AoJyt6HRS&#10;UiIsd7Wy64q+fvX4wSklITJbM+2sqOhOBHq+vH9v0fq5OHKN07UAgklsmLe+ok2Mfl4UgTfCsDBx&#10;Xlh0SgeGRTzCuqiBtZjd6OKoLGdF66D24LgIAW8vBydd5vxSCh6fSxlEJLqi2FvMFrK9SrZYLth8&#10;Dcw3iu/bYP/QhWHKYtEx1SWLjLwF9Usqozi44GSccGcKJ6XiInNANtPyJzYvG+ZF5oLiBD/KFP5f&#10;Wv5sswKiapzdlBLLDM6o+9Bf9zfdt+5jf0P6d90tmv59f9196r52X7rb7jPBYFSu9WGOCS7sCvan&#10;4FeQZNhKMOmLBMk2q70b1RbbSDhenh3Pjh/OKOHompZnpycnKWdxB/YQ4hPhDEk/FQ0RmFo38cJZ&#10;i3N1MM2Ks83TEAfgAZAqa5tsZEo/sjWJO4/EGIBr90WSv0gEhpbzX9xpMWBfCImiYJNDjbyO4kID&#10;2TBcpPpNpo+taouRCSKV1iOozI39EbSPTTCRV/RvgWN0ruhsHIFGWQe/qxq3h1blEH9gPXBNtK9c&#10;vcsDzHLgnuUh7N9EWuQfzxl+93KX3wEAAP//AwBQSwMEFAAGAAgAAAAhANY/GnncAAAABwEAAA8A&#10;AABkcnMvZG93bnJldi54bWxMjstOwzAQRfdI/IM1SOxapzwChDgVIEVIiE0LLLpz4yGOao+j2E3D&#10;3zNZwW6uztWdU64n78SIQ+wCKVgtMxBITTAdtQo+P+rFPYiYNBntAqGCH4ywrs7PSl2YcKINjtvU&#10;Ch6hWGgFNqW+kDI2Fr2Oy9AjMfsOg9eJ49BKM+gTj3snr7Isl153xB+s7vHFYnPYHr2CGl8PXe5w&#10;t5l2rfXjbf3+9vyl1OXF9PQIIuGU/sow67M6VOy0D0cyUTgFi1X2wNUZiBlf5zmIPR93NyCrUv73&#10;r34BAAD//wMAUEsBAi0AFAAGAAgAAAAhALaDOJL+AAAA4QEAABMAAAAAAAAAAAAAAAAAAAAAAFtD&#10;b250ZW50X1R5cGVzXS54bWxQSwECLQAUAAYACAAAACEAOP0h/9YAAACUAQAACwAAAAAAAAAAAAAA&#10;AAAvAQAAX3JlbHMvLnJlbHNQSwECLQAUAAYACAAAACEAj5WUE/4BAAABBAAADgAAAAAAAAAAAAAA&#10;AAAuAgAAZHJzL2Uyb0RvYy54bWxQSwECLQAUAAYACAAAACEA1j8aedwAAAAHAQAADwAAAAAAAAAA&#10;AAAAAABY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002C" w:rsidRDefault="005D002C" w:rsidP="005D0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обращение: 50,43….</w:t>
            </w:r>
          </w:p>
        </w:tc>
      </w:tr>
      <w:tr w:rsidR="005D002C" w:rsidTr="005D002C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источников формирования имущества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-69342</wp:posOffset>
                      </wp:positionH>
                      <wp:positionV relativeFrom="paragraph">
                        <wp:posOffset>220015</wp:posOffset>
                      </wp:positionV>
                      <wp:extent cx="935990" cy="226974"/>
                      <wp:effectExtent l="0" t="0" r="73660" b="7810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5990" cy="2269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-5.45pt;margin-top:17.3pt;width:73.7pt;height:17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WG+wEAAAEEAAAOAAAAZHJzL2Uyb0RvYy54bWysU0uOEzEQ3SNxB8t70kmAYRKlM4sMsEEQ&#10;8TmAx22nLfxT2aST3cAF5ghcgQ0LGDRn6L4RZXfSg/hICLGpbrfrvar3qnpxtjOabAUE5WxJJ6Mx&#10;JcJyVym7Kemb10/unVISIrMV086Kku5FoGfLu3cWjZ+LqaudrgQQJLFh3viS1jH6eVEEXgvDwsh5&#10;YfFSOjAs4hE2RQWsQXaji+l4fFI0DioPjosQ8Ot5f0mXmV9KweMLKYOIRJcUe4s5Qo4XKRbLBZtv&#10;gPla8UMb7B+6MExZLDpQnbPIyDtQv1AZxcEFJ+OIO1M4KRUXWQOqmYx/UvOqZl5kLWhO8INN4f/R&#10;8ufbNRBV4exmlFhmcEbtx+6yu2q/tZ+6K9K9b28wdB+6y/Zze91+bW/aLwST0bnGhzkSrOwaDqfg&#10;15Bs2Ekw6YkCyS67vR/cFrtIOH6c3X84m+FMOF5NpyezRw8SZ3EL9hDiU+EMSS8lDRGY2tRx5azF&#10;uTqYZMfZ9lmIPfAISJW1TTEypR/bisS9R2EMwDWHIum+SAL6lvNb3GvRY18KiaZgk32NvI5ipYFs&#10;GS5S9XYysGBmgkil9QAa58b+CDrkJpjIK/q3wCE7V3Q2DkCjrIPfVY27Y6uyzz+q7rUm2Reu2ucB&#10;Zjtwz/IQDv9EWuQfzxl+++cuvwMAAP//AwBQSwMEFAAGAAgAAAAhALvtUcbfAAAACQEAAA8AAABk&#10;cnMvZG93bnJldi54bWxMj8FOwzAQRO9I/IO1SNxau4QGCHEqQIqQEJcWOPTmxksc1V5HsZuGv697&#10;KsfVPM28LVeTs2zEIXSeJCzmAhhS43VHrYTvr3r2CCxERVpZTyjhDwOsquurUhXaH2mN4ya2LJVQ&#10;KJQEE2NfcB4ag06Fue+RUvbrB6diOoeW60EdU7mz/E6InDvVUVowqsc3g81+c3ASanzfd7nF7Xra&#10;tsaNy/rz4/VHytub6eUZWMQpXmA46yd1qJLTzh9IB2YlzBbiKaESsvsc2BnI8iWwnYQHkQGvSv7/&#10;g+oEAAD//wMAUEsBAi0AFAAGAAgAAAAhALaDOJL+AAAA4QEAABMAAAAAAAAAAAAAAAAAAAAAAFtD&#10;b250ZW50X1R5cGVzXS54bWxQSwECLQAUAAYACAAAACEAOP0h/9YAAACUAQAACwAAAAAAAAAAAAAA&#10;AAAvAQAAX3JlbHMvLnJlbHNQSwECLQAUAAYACAAAACEAG02FhvsBAAABBAAADgAAAAAAAAAAAAAA&#10;AAAuAgAAZHJzL2Uyb0RvYy54bWxQSwECLQAUAAYACAAAACEAu+1Rxt8AAAAJAQAADwAAAAAAAAAA&#10;AAAAAABV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-69342</wp:posOffset>
                      </wp:positionH>
                      <wp:positionV relativeFrom="paragraph">
                        <wp:posOffset>103175</wp:posOffset>
                      </wp:positionV>
                      <wp:extent cx="891616" cy="117043"/>
                      <wp:effectExtent l="0" t="76200" r="0" b="3556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1616" cy="1170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-5.45pt;margin-top:8.1pt;width:70.2pt;height:9.2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btAQIAAAsEAAAOAAAAZHJzL2Uyb0RvYy54bWysU0uO1DAQ3SNxB8t7OsmAmqHV6Vn0ABsE&#10;LX57T2J3LPxT2XQ6u4ELzBG4wmxY8NGcIbkRZac7ID4SQmxK/tR7Ve+5vDzba0V2HLy0pqTFLKeE&#10;m8rW0mxL+urlozunlPjATM2UNbykHff0bHX71rJ1C35iG6tqDgRJjF+0rqRNCG6RZb5quGZ+Zh03&#10;eCksaBZwC9usBtYiu1bZSZ7Ps9ZC7cBW3Hs8PR8v6SrxC8Gr8EwIzwNRJcXeQoqQ4kWM2WrJFltg&#10;rpHVoQ32D11oJg0WnajOWWDkLchfqLSswHorwqyyOrNCyIonDaimyH9S86JhjictaI53k03+/9FW&#10;T3cbILLGt7tLiWEa36j/MFwOV/3X/nq4IsO7/gbD8H647D/2X/rP/U3/iWAyOtc6v0CCtdnAYefd&#10;BqINewGaCCXdayROxqBUsk++d5PvfB9IhYenD4p5MaekwquiuJ/fS+zZSBPpHPjwmFtN4qKkPgCT&#10;2yasrTH4whbGEmz3xAdsBIFHQAQrE2NgUj00NQmdQ4kMwLZRAubG+yxKGZtPq9ApPmKfc4H2YJNj&#10;jTSYfK2A7BiOVP2mmFgwM0KEVGoC5Un7H0GH3AjjaVj/Fjhlp4rWhAmopbHwu6phf2xVjPlH1aPW&#10;KPvC1l16ymQHTlzy5/A74kj/uE/w73949Q0AAP//AwBQSwMEFAAGAAgAAAAhACEv6gnfAAAACQEA&#10;AA8AAABkcnMvZG93bnJldi54bWxMj8FOwzAQRO9I/IO1SNxapylENMSpUCUOIAW1hQPHTbxNIux1&#10;FLtt+HvcUzmu5mnmbbGerBEnGn3vWMFinoAgbpzuuVXw9fk6ewLhA7JG45gU/JKHdXl7U2Cu3Zl3&#10;dNqHVsQS9jkq6EIYcil905FFP3cDccwObrQY4jm2Uo94juXWyDRJMmmx57jQ4UCbjpqf/dEqqLKP&#10;Tb07tN/ot29u+66rySwrpe7vppdnEIGmcIXhoh/VoYxOtTuy9sIomC2SVURjkKUgLkC6egRRK1g+&#10;ZCDLQv7/oPwDAAD//wMAUEsBAi0AFAAGAAgAAAAhALaDOJL+AAAA4QEAABMAAAAAAAAAAAAAAAAA&#10;AAAAAFtDb250ZW50X1R5cGVzXS54bWxQSwECLQAUAAYACAAAACEAOP0h/9YAAACUAQAACwAAAAAA&#10;AAAAAAAAAAAvAQAAX3JlbHMvLnJlbHNQSwECLQAUAAYACAAAACEAcsrm7QECAAALBAAADgAAAAAA&#10;AAAAAAAAAAAuAgAAZHJzL2Uyb0RvYy54bWxQSwECLQAUAAYACAAAACEAIS/qCd8AAAAJAQAADwAA&#10;AAAAAAAAAAAAAABb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002C" w:rsidRDefault="005D002C" w:rsidP="005D0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источники</w:t>
            </w:r>
          </w:p>
        </w:tc>
      </w:tr>
      <w:tr w:rsidR="005D002C" w:rsidTr="005D002C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002C" w:rsidRDefault="005D002C" w:rsidP="005D0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источники</w:t>
            </w:r>
          </w:p>
        </w:tc>
      </w:tr>
      <w:tr w:rsidR="005D002C" w:rsidTr="005D002C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хозяйственных процессов и их результатов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-69342</wp:posOffset>
                      </wp:positionH>
                      <wp:positionV relativeFrom="paragraph">
                        <wp:posOffset>301600</wp:posOffset>
                      </wp:positionV>
                      <wp:extent cx="972922" cy="329184"/>
                      <wp:effectExtent l="0" t="0" r="74930" b="7112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922" cy="3291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5.45pt;margin-top:23.75pt;width:76.6pt;height:2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Az+gEAAAEEAAAOAAAAZHJzL2Uyb0RvYy54bWysU0uOEzEQ3SNxB8t70kmDYBKlM4sZYIMg&#10;4nMAj9tOW/inskknu4ELzBG4AptZ8NGcoftGlN1JD+IjIcSmum3Xe1Xvubw83RlNtgKCcrais8mU&#10;EmG5q5XdVPTN6yf3TigJkdmaaWdFRfci0NPV3TvL1i9E6RqnawEESWxYtL6iTYx+URSBN8KwMHFe&#10;WDyUDgyLuIRNUQNrkd3oopxOHxatg9qD4yIE3D0fDukq80speHwhZRCR6IpibzFHyPEixWK1ZIsN&#10;MN8ofmiD/UMXhimLRUeqcxYZeQfqFyqjOLjgZJxwZwonpeIia0A1s+lPal41zIusBc0JfrQp/D9a&#10;/ny7BqLqipYlJZYZvKPuY3/ZX3Xfuk/9FenfdzcY+g/9ZXfdfe2+dDfdZ4LJ6FzrwwIJzuwaDqvg&#10;15Bs2Ekw6YsCyS67vR/dFrtIOG7OH5XzVJTj0f1yPjt5kDiLW7CHEJ8KZ0j6qWiIwNSmiWfOWrxX&#10;B7PsONs+C3EAHgGpsrYpRqb0Y1uTuPcojAG49lAknRdJwNBy/ot7LQbsSyHRFGxyqJHHUZxpIFuG&#10;g1S/nY0smJkgUmk9gqa5sT+CDrkJJvKI/i1wzM4VnY0j0Cjr4HdV4+7Yqhzyj6oHrUn2hav3+QKz&#10;HThn+RIObyIN8o/rDL99uavvAAAA//8DAFBLAwQUAAYACAAAACEAQxUTjd8AAAAJAQAADwAAAGRy&#10;cy9kb3ducmV2LnhtbEyPy07DMBBF90j8gzVI7FqnT0jIpAKkCAl10wKL7tx4SKLa4yh20/D3uCtY&#10;ju7RvWfyzWiNGKj3rWOE2TQBQVw53XKN8PlRTh5B+KBYK+OYEH7Iw6a4vclVpt2FdzTsQy1iCftM&#10;ITQhdJmUvmrIKj91HXHMvl1vVYhnX0vdq0sst0bOk2QtrWo5LjSqo9eGqtP+bBFKeju1a0OH3Xio&#10;Gzusyu37yxfi/d34/AQi0Bj+YLjqR3UootPRnVl7YRAmsySNKMLyYQXiCiznCxBHhDRdgCxy+f+D&#10;4hcAAP//AwBQSwECLQAUAAYACAAAACEAtoM4kv4AAADhAQAAEwAAAAAAAAAAAAAAAAAAAAAAW0Nv&#10;bnRlbnRfVHlwZXNdLnhtbFBLAQItABQABgAIAAAAIQA4/SH/1gAAAJQBAAALAAAAAAAAAAAAAAAA&#10;AC8BAABfcmVscy8ucmVsc1BLAQItABQABgAIAAAAIQBd2YAz+gEAAAEEAAAOAAAAAAAAAAAAAAAA&#10;AC4CAABkcnMvZTJvRG9jLnhtbFBLAQItABQABgAIAAAAIQBDFRON3wAAAAkBAAAPAAAAAAAAAAAA&#10;AAAAAFQ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-69342</wp:posOffset>
                      </wp:positionH>
                      <wp:positionV relativeFrom="paragraph">
                        <wp:posOffset>301219</wp:posOffset>
                      </wp:positionV>
                      <wp:extent cx="935990" cy="110109"/>
                      <wp:effectExtent l="0" t="0" r="73660" b="9969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5990" cy="1101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-5.45pt;margin-top:23.7pt;width:73.7pt;height:8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BW+wEAAAEEAAAOAAAAZHJzL2Uyb0RvYy54bWysU0uOEzEQ3SNxB8t70ukgEInSmUUG2CCI&#10;+BzA47bTFv6pbNLJbuACcwSuwIbFAJozdN+IsjvpQXwkhNhUt131quq9Ki/P9kaTnYCgnK1oOZlS&#10;Iix3tbLbir55/eTeI0pCZLZm2llR0YMI9Gx1986y9Qsxc43TtQCCSWxYtL6iTYx+URSBN8KwMHFe&#10;WHRKB4ZFPMK2qIG1mN3oYjadPixaB7UHx0UIeHs+OOkq55dS8PhCyiAi0RXF3mK2kO1FssVqyRZb&#10;YL5R/NgG+4cuDFMWi46pzllk5B2oX1IZxcEFJ+OEO1M4KRUXmQOyKac/sXnVMC8yFxQn+FGm8P/S&#10;8ue7DRBVV3RWUmKZwRl1H/vL/qr71n3qr0j/vrtB03/oL7vP3dfuS3fTXRMMRuVaHxaYYG03cDwF&#10;v4Ekw16CSV8kSPZZ7cOotthHwvFyfv/BfI4z4egqS2Q/TzmLW7CHEJ8KZ0j6qWiIwNS2iWtnLc7V&#10;QZkVZ7tnIQ7AEyBV1jbZyJR+bGsSDx6JMQDXHoskf5EIDC3nv3jQYsC+FBJFwSaHGnkdxVoD2TFc&#10;pPptpo+taouRCSKV1iNomhv7I+gYm2Air+jfAsfoXNHZOAKNsg5+VzXuT63KIf7EeuCaaF+4+pAH&#10;mOXAPctDOL6JtMg/njP89uWuvgMAAP//AwBQSwMEFAAGAAgAAAAhALnlp0PgAAAACQEAAA8AAABk&#10;cnMvZG93bnJldi54bWxMj8FOwzAQRO9I/IO1SNxap5CmELKpAClCQr20wKE3N16SqPY6it00/D3u&#10;CY6reZp5W6wna8RIg+8cIyzmCQji2umOG4TPj2r2AMIHxVoZx4TwQx7W5fVVoXLtzrylcRcaEUvY&#10;5wqhDaHPpfR1S1b5ueuJY/btBqtCPIdG6kGdY7k18i5JMmlVx3GhVT29tlQfdyeLUNHbscsM7bfT&#10;vmntuKw27y9fiLc30/MTiEBT+IPhoh/VoYxOB3di7YVBmC2Sx4gipKsUxAW4z5YgDghZugJZFvL/&#10;B+UvAAAA//8DAFBLAQItABQABgAIAAAAIQC2gziS/gAAAOEBAAATAAAAAAAAAAAAAAAAAAAAAABb&#10;Q29udGVudF9UeXBlc10ueG1sUEsBAi0AFAAGAAgAAAAhADj9If/WAAAAlAEAAAsAAAAAAAAAAAAA&#10;AAAALwEAAF9yZWxzLy5yZWxzUEsBAi0AFAAGAAgAAAAhAPaG0Fb7AQAAAQQAAA4AAAAAAAAAAAAA&#10;AAAALgIAAGRycy9lMm9Eb2MueG1sUEsBAi0AFAAGAAgAAAAhALnlp0PgAAAACQEAAA8AAAAAAAAA&#10;AAAAAAAAVQ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-69342</wp:posOffset>
                      </wp:positionH>
                      <wp:positionV relativeFrom="paragraph">
                        <wp:posOffset>82144</wp:posOffset>
                      </wp:positionV>
                      <wp:extent cx="935990" cy="219456"/>
                      <wp:effectExtent l="0" t="57150" r="16510" b="2857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5990" cy="2194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-5.45pt;margin-top:6.45pt;width:73.7pt;height:17.3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DDAAIAAAsEAAAOAAAAZHJzL2Uyb0RvYy54bWysU0uOEzEQ3SNxB8t70klgRiRKZxYZYIMg&#10;4rf3uO20hX8qm3SyG7jAHIErsGEBM5ozdN+IsjtpEB8JITYlf+q9qvdcXpztjCZbAUE5W9LJaEyJ&#10;sNxVym5K+vrV43sPKQmR2YppZ0VJ9yLQs+XdO4vGz8XU1U5XAgiS2DBvfEnrGP28KAKvhWFh5Lyw&#10;eCkdGBZxC5uiAtYgu9HFdDw+LRoHlQfHRQh4et5f0mXml1Lw+FzKICLRJcXeYo6Q40WKxXLB5htg&#10;vlb80Ab7hy4MUxaLDlTnLDLyDtQvVEZxcMHJOOLOFE5KxUXWgGom45/UvKyZF1kLmhP8YFP4f7T8&#10;2XYNRFUlnaI9lhl8o/Zjd9ldtTftp+6KdO/bWwzdh+6y/dxet1/b2/YLwWR0rvFhjgQru4bDLvg1&#10;JBt2EgyRWvk3OBTZGJRKdtn3/eC72EXC8XB2/2Q2w/Icr6aT2YOT08Re9DSJzkOIT4QzJC1KGiIw&#10;tanjylmLL+ygL8G2T0PsgUdAAmubYmRKP7IViXuPEhmAaw5F0n2RpPTN51Xca9FjXwiJ9mCTfY08&#10;mGKlgWwZjlT1djKwYGaCSKX1ABpn7X8EHXITTORh/VvgkJ0rOhsHoFHWwe+qxt2xVdnnH1X3WpPs&#10;C1ft81NmO3Di8iMcfkca6R/3Gf79Dy+/AQAA//8DAFBLAwQUAAYACAAAACEA6jxAfN8AAAAJAQAA&#10;DwAAAGRycy9kb3ducmV2LnhtbEyPTU/CQBCG7yb+h82YeIMtIBVrt8SQeNCkBpCDx2l3aBv3o+ku&#10;UP+9w0lPk8n75J1n8vVojTjTEDrvFMymCQhytdedaxQcPl8nKxAhotNovCMFPxRgXdze5Jhpf3E7&#10;Ou9jI7jEhQwVtDH2mZShbslimPqeHGdHP1iMvA6N1ANeuNwaOU+SVFrsHF9osadNS/X3/mQVlOnH&#10;ptodmy8M2ze/fdflaBalUvd348sziEhj/IPhqs/qULBT5U9OB2EUTGbJE6MczHlegUW6BFEpeHhc&#10;gixy+f+D4hcAAP//AwBQSwECLQAUAAYACAAAACEAtoM4kv4AAADhAQAAEwAAAAAAAAAAAAAAAAAA&#10;AAAAW0NvbnRlbnRfVHlwZXNdLnhtbFBLAQItABQABgAIAAAAIQA4/SH/1gAAAJQBAAALAAAAAAAA&#10;AAAAAAAAAC8BAABfcmVscy8ucmVsc1BLAQItABQABgAIAAAAIQDADvDDAAIAAAsEAAAOAAAAAAAA&#10;AAAAAAAAAC4CAABkcnMvZTJvRG9jLnhtbFBLAQItABQABgAIAAAAIQDqPEB83wAAAAk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002C" w:rsidRDefault="005D002C" w:rsidP="005D0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</w:tr>
      <w:tr w:rsidR="005D002C" w:rsidTr="005D002C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002C" w:rsidRDefault="005D002C" w:rsidP="005D0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</w:t>
            </w:r>
          </w:p>
        </w:tc>
      </w:tr>
      <w:tr w:rsidR="005D002C" w:rsidTr="005D002C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002C" w:rsidRDefault="005D002C" w:rsidP="005F09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002C" w:rsidRDefault="005D002C" w:rsidP="005D0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результатов</w:t>
            </w:r>
          </w:p>
        </w:tc>
      </w:tr>
    </w:tbl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классификация счетов по экономическому содержанию с разделением на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 учитывающие имущество с указанием сферы его нахождения, счета источников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ормирования имущества и счета хозяйственных процессов и результатов, позволяет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все необходимые для учета счета, установить единство и различия 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методике отражения на них информации и получения необходимых показателей для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контроля за расходованием средств, сохранностью имущества, выполнением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и финансовой деятельности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счетов по назначению и структуре в бухгалтерском учете не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связывает счета с конкретными экономическими показателями, которые на счетах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отражаются. Эта группировка показывает особенности построения и назначения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счетов в информационной системе бухгалтерского учета. Группировка счетов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бухгалтерского учета по назначению и структуре указывает на общие черты,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свойственные строению отдельных счетов, на способы получения в них показателей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оборотов и сальдо. При классификации счетов по назначению и структуре используют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учета имущества, источников его формирования и хозяйственных процессов.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Счета бухгалтерского учета по назначению и структуре подразделяются на пять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групп: основные счета, регулирующие счета, операционные счета, финансов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результатные счета,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забалансовые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являются счета, посредством которых осуществляют учет и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наличием и движением имущества, принадлежащего предприятию, и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его образования. Основные счета подразделяются на инвентарные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(материальные), фондовые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(капитала), счета учета расчетов.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Инвентарные (материальные) счета применяются для учета наличия и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 видам имущества материальных ценностей и денежных средств. К ним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«Основные средства», «Материалы», «Готовая продукция», «Касса»,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«Расчетные счета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инвентарные счета активные. По дебету этих счетов отражаются наличие 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поступление, а по кредиту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выбытие объектов учета. Сальдо на этих счетах всегда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дебетовое.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Фондовые счета применяются для учета собственных источников образования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имущества. К ним относятся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«Уставный капитал», «Резервный капитал»,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«Добавочный капитал» и др. Все фондовые счета пассивные. По кредиту отражаются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последующее увеличение собственного капитала, а по дебету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 процессе использования капитала. Сальдо этих счетов только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кредитовое.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учета расчетов предназначены для учета расчетных взаимоотношений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организации с поставщиками, покупателями, кредитными учреждениями,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 органами, работниками предприятия, разными дебиторами и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кредиторами.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для учета расчетов могут быть активными (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73 «Расчеты с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 по прочим операциям» и др.), пассивными (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66 «Расчеты по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краткосрочным кредитам и займам»,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70 «Расчеты с персоналом по оплате труда» и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др.), активно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пассивными (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60 «Расчеты с поставщиками и подрядчиками»,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76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«Расчеты с разными дебиторами и кредиторами» и др.).</w:t>
      </w:r>
      <w:proofErr w:type="gramEnd"/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счета предназначены для уточнения (регулирования) оценки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объектов, учитываемых на основных счетах. Регулирующие счета подразделяются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дополнительные, контрарные, контрарно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дополнительные.</w:t>
      </w:r>
    </w:p>
    <w:p w:rsidR="005D002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регулирующими счетами называют счета, если уточнение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действительной величины стоимости объектов, учитываемых на основных активных и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пассивных счетах, осуществляется путем прибавления суммы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регулятива</w:t>
      </w:r>
      <w:proofErr w:type="spellEnd"/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 счета к их учетной цене. Дополнительным регулирующим счетам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активным соответствует структура активного счета, а пассивным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пассивные счета.</w:t>
      </w:r>
    </w:p>
    <w:p w:rsidR="007F2B2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Контрарные регулирующие счета предназначены для определения</w:t>
      </w:r>
      <w:r w:rsidR="005D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действительной величины стоимости регулируемого объекта, учитываемого на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основном активном или пассивном счете, путем вычитания суммы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регулятива</w:t>
      </w:r>
      <w:proofErr w:type="spellEnd"/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 счета из учетной цены объекта основного счета. Контрарные счета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контрактивными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(пассивными) и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контрпассивными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(активными).</w:t>
      </w:r>
    </w:p>
    <w:p w:rsidR="007F2B2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Контрактивные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регулирующие счета применяются для регулирования показателей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активных основных счетов. К ним относятся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02 «Амортизация основных средств»,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05 «Амортизация нематериальных активов», 63 «Резервы по сомнительным долгам»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Структура этих счетов соответствует пассивному счету. Например, для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остаточной стоимости основных средств нужно вычесть из суммы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остатка по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01 «Основные средства» сумму накопленной амортизации по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02 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7F2B2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Контрпассивные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(активные) счета используются для регулирования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основных пассивных счетов. К ним, например, можно отнести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19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«Налог на 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добавленную стоимость по приобретенным ценностям», являющийся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 по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отношению к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68 «Расчеты по налогам и сборам» в части учета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.е. уменьшения суммы, подлежащей взносу в бюджет. Этот регулирующий счет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для отражения в учете суммы НДС, уплаченной поставщикам, но еще не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принятой к зачету по расчетам с бюджетом. Структура этого счета 19 соответствует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 счету.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Контрарно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счета сочетают в себе признаки контрарных 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счетов. Примером таких счетов может служить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16 «Отклонение в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стоимости материальных ценностей». Отклонение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разница в стоимости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 материальных ценностей, исчисленной в фактической себестоимости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приобретения и учетных ценах. Отклонения фактической себестоимости от учетных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 могут быть положительными (перерасход) или отрицательными (экономия).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Положительные отклонения (перерасход) прибавляются к стоимости учитываемых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материальных ценностей, а отрицательные (экономия)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вычитаются из учетной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стоимости материальных ценностей для определения фактической себестоимости.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счет является активно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пассивным, т.е. перерасход отражается по дебету счета, а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экономия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кредиту.</w:t>
      </w:r>
    </w:p>
    <w:p w:rsidR="007F2B2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счета предназначены для учета и контроля хозяйственных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процессов и делятся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распределительные, калькуляционные, сопоставляющие.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Распределительные счета предназначены для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некоторыми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расходами в процессе кругооборота средств и обеспечения правильности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аспределения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между различными объектами учета. Распределительные счета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делятся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собирательно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распределительные и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proofErr w:type="spellEnd"/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распределительные.</w:t>
      </w:r>
    </w:p>
    <w:p w:rsidR="007F2B2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собирательно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распределительным счетам относятся счета, предназначенные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собирания расходов по тому или иному хозяйственному процессу с целью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дальнейшего их отнесения по назначению на соответствующие счета, учитывающие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затраты по данному процессу. Эти счета дают необходимые сведения для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за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смет расходов. Такими счетами являются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25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«Общепроизводственные расходы», 26 «Общехозяйственные расходы», 44 «Расходы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продажу» и др. Все эти счета являются активными, по дебету собираются расходы,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кредиту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списываются на соответствующие счета, например на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20,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90.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распределительные счета сальдо на конец месяца не имеют и в балансе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показываются. Принадлежность этих счетов к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их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 записью по дебету счета.</w:t>
      </w:r>
    </w:p>
    <w:p w:rsidR="007F2B2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</w:t>
      </w:r>
      <w:proofErr w:type="spellEnd"/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распределительные счета предназначены для учета 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доходов и расходов исходя из принципа их временной определенности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соответствующему отчетному периоду. К таким счетам относятся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97 «Расходы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периодов», 98 «Доходы будущих периодов», 96 «Резервы предстоящих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расходов». Счет 97 является активным, счет 98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пассивным.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96 «Резервы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предстоящих расходов» является пассивным и предназначен для учета созданною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резерва для покрытия расходов, относящихся к последующим отчетным периодам,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 создание резерва на оплату отпусков и др.</w:t>
      </w:r>
      <w:proofErr w:type="gramEnd"/>
    </w:p>
    <w:p w:rsidR="007F2B2A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Калькуляционные счета используются для определения фактической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 приобретенных материальных ценностей, изготовленной продукции,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работ и услуг.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относятся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15 «Заготовление и приобретение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ценностей», 20 «Основное производство», 23 «Вспомогательные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производства» и др. По дебету этих счетов отражаются затраты, из которых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складывается фактическая себестоимость заготовленных материальных запасов или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произведенной продукции, а по кредиту отражается списание затрат, вошедших в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фактическую себестоимость материальных ценностей, продукции, т.е. списывается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себестоимость.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Дебетовый остаток показывает затраты на не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на склад материальные ценности либо незаконченную производством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продукцию, т.е. себестоимость незавершенного производства.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Сопоставляющие счета применяются для выявления результатов по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хозяйственным процессам. Особенностью этих счетов является то, что на них по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дебету и кредиту отражаются различные оценки, характеризующие один и тот же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процесс. Результаты определяются путем сопоставления этих оценок. Например, для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выявления результата от продажи продукции сопоставляют полную фактическую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себестоимость проданной продукции с суммой выручки в продажных ценах. Такое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производится по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90 «Продажи» путем записи полной фактической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себестоимости проданной продукции по дебету этого счета и выручки по продажным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ценам по кредиту. При этом превышение кредитового оборота над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дебетовым</w:t>
      </w:r>
      <w:proofErr w:type="gramEnd"/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 прибыль, а дебетового над кредитовым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убыток. Остаток на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90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B2A"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«Продажи» не остается, так как результат списывается на счет 99 «Прибыли 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убытки».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результатные счета служат для выявления конечного финансового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деятельности организации. Сюда относятся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99 «Прибыли и убытки»,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активно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пассивным; по его дебету отражаются убытки, а по кредиту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прибыль. Дебетовый остаток этого счета показывает чистый убыток,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кредитовый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чистую прибыль. По окончании отчетного года финансовый результат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99 списывается на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84 «Нераспределенная прибыль (непокрытый убыток)».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Забалансовые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счета. Прежде всего, следует подчеркнуть, что все имущество 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его формирования, принадлежащие организации, учитываются на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балансовых счетах.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которое находится в пользовании организации, но не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ей или находится на ответственном хранении у организации, а также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совершающиеся факты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хозяйственной жизни, не влияющие в данный момент на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баланса и результаты деятельности организации, но требующие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специального контроля, учитываются на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 и показываются в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приложениях к балансу (т.е. за итогом баланса).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забалансовым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счетам относятся,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 001 «Арендованные основные средства», 002 «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</w:t>
      </w:r>
      <w:proofErr w:type="spellEnd"/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 принятые на ответственное хранение» и др.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счетов является то, что учет на них ведется без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метода двойной записи.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Забалансовые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не корреспондируют между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 и с другими балансовыми счетами, они могут быть активными и пассивными.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степени детализации учета счета подразделяются 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синтетические, аналитические,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счета предназначены для обобщенного учета объектов 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 только в денежном выражении.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счете № 10 «Материалы» (</w:t>
      </w:r>
      <w:proofErr w:type="gram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синтетический</w:t>
      </w:r>
      <w:proofErr w:type="gram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учитываются все виды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целом без разделения на конкретные объекты.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оперативного управления деятельностью организации необходимы более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сведения о каждом объекте учета. Для этого в бухгалтерском учете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синтетическими счетами ведут счета аналитического учета.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счета, на которых учитывается имущество, имеют конкретную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 форму и ведутся не только в денежных измерителях, но и натуральных.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синтетическому счету № 70 «Расчеты с персоналом по оплате труда»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 аналитические счета расчетов с каждым работником организации.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по счету 41 «Товары» следует знать не только общее количество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но и конкретно наличие и местонахождение каждого вида товара или группы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товаров, а по счету 60 «Расчеты с поставщиками и подрядчиками» </w:t>
      </w:r>
      <w:r w:rsidR="00F115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общую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задолженность, но и конкретную задолженность по каждому поставщику отдельно.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аналитические счета представляют собой разного рода карточки, или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лицевые счета (карточка учета материалов, лицевой счет работника по оплате труда).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синтетические счета второго порядка, они являются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промежуточными между аналитическими и синтетическими счетами. Предназначены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дополнительной группировки аналитических счетов в пределах одного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синтетического счета.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на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субсчетах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натуральных и денежных измерителях.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аналитических счетов составляют один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несколько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субсчетов</w:t>
      </w:r>
      <w:proofErr w:type="spellEnd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синтетический счет.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аналитического и синтетического учета обобщаются в оборотных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ведомостях: оборотная ведомость синтетического учета и оборотная ведомость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аналитического учета.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ведомость визуально выглядит как таблица, в которой указывается:</w:t>
      </w:r>
    </w:p>
    <w:p w:rsidR="0081347F" w:rsidRPr="007F2B2A" w:rsidRDefault="0081347F" w:rsidP="007F2B2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</w:t>
      </w:r>
    </w:p>
    <w:p w:rsidR="0081347F" w:rsidRPr="007F2B2A" w:rsidRDefault="0081347F" w:rsidP="007F2B2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Сальдо на начало отчетного периода по дебету и кредиту</w:t>
      </w:r>
    </w:p>
    <w:p w:rsidR="0081347F" w:rsidRPr="007F2B2A" w:rsidRDefault="0081347F" w:rsidP="007F2B2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Обороты за текущий период по дебету и кредиту</w:t>
      </w:r>
    </w:p>
    <w:p w:rsidR="0081347F" w:rsidRPr="007F2B2A" w:rsidRDefault="0081347F" w:rsidP="007F2B2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Сальдо на конец отчетного периода по дебету и кредиту.</w:t>
      </w:r>
    </w:p>
    <w:p w:rsidR="0081347F" w:rsidRPr="005F09CC" w:rsidRDefault="0081347F" w:rsidP="005F09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ведомость имеет три итога равенств: из них первый итог совпадает с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балансом на начало периода, второй итог совпадает с итогами журнала регистрации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хозяйственной жизни за текущий период; третий итог – балансу на конец</w:t>
      </w:r>
      <w:r w:rsidR="007F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bookmarkStart w:id="0" w:name="_GoBack"/>
      <w:bookmarkEnd w:id="0"/>
      <w:r w:rsidRPr="005F09CC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тчетного периода.</w:t>
      </w: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347F" w:rsidRPr="005F09CC" w:rsidRDefault="0081347F" w:rsidP="005F09C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5A4D" w:rsidRPr="005F09CC" w:rsidRDefault="00B25A4D" w:rsidP="005F09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21CC" w:rsidRDefault="002321CC" w:rsidP="002321CC">
      <w:pPr>
        <w:jc w:val="center"/>
      </w:pPr>
    </w:p>
    <w:sectPr w:rsidR="0023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6E0"/>
    <w:multiLevelType w:val="hybridMultilevel"/>
    <w:tmpl w:val="9DC4F5C4"/>
    <w:lvl w:ilvl="0" w:tplc="CFCC790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FB38B7"/>
    <w:multiLevelType w:val="hybridMultilevel"/>
    <w:tmpl w:val="496A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14753"/>
    <w:multiLevelType w:val="hybridMultilevel"/>
    <w:tmpl w:val="0E1CA7D4"/>
    <w:lvl w:ilvl="0" w:tplc="303E1A0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57A2498"/>
    <w:multiLevelType w:val="hybridMultilevel"/>
    <w:tmpl w:val="354E80A4"/>
    <w:lvl w:ilvl="0" w:tplc="862600F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01"/>
    <w:rsid w:val="0005510A"/>
    <w:rsid w:val="00132207"/>
    <w:rsid w:val="002321CC"/>
    <w:rsid w:val="002A7104"/>
    <w:rsid w:val="00300F08"/>
    <w:rsid w:val="00335E01"/>
    <w:rsid w:val="005D002C"/>
    <w:rsid w:val="005F09CC"/>
    <w:rsid w:val="006F6C46"/>
    <w:rsid w:val="00797FBB"/>
    <w:rsid w:val="007F2B2A"/>
    <w:rsid w:val="0081347F"/>
    <w:rsid w:val="008422D3"/>
    <w:rsid w:val="009718A5"/>
    <w:rsid w:val="00A76A7B"/>
    <w:rsid w:val="00AD5E8D"/>
    <w:rsid w:val="00B25A4D"/>
    <w:rsid w:val="00BA483D"/>
    <w:rsid w:val="00E33F35"/>
    <w:rsid w:val="00F1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1347F"/>
  </w:style>
  <w:style w:type="character" w:styleId="a3">
    <w:name w:val="Hyperlink"/>
    <w:basedOn w:val="a0"/>
    <w:uiPriority w:val="99"/>
    <w:semiHidden/>
    <w:unhideWhenUsed/>
    <w:rsid w:val="008134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347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2A7104"/>
    <w:pPr>
      <w:ind w:left="720"/>
      <w:contextualSpacing/>
    </w:pPr>
  </w:style>
  <w:style w:type="table" w:styleId="a6">
    <w:name w:val="Table Grid"/>
    <w:basedOn w:val="a1"/>
    <w:uiPriority w:val="59"/>
    <w:rsid w:val="0084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1347F"/>
  </w:style>
  <w:style w:type="character" w:styleId="a3">
    <w:name w:val="Hyperlink"/>
    <w:basedOn w:val="a0"/>
    <w:uiPriority w:val="99"/>
    <w:semiHidden/>
    <w:unhideWhenUsed/>
    <w:rsid w:val="008134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347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2A7104"/>
    <w:pPr>
      <w:ind w:left="720"/>
      <w:contextualSpacing/>
    </w:pPr>
  </w:style>
  <w:style w:type="table" w:styleId="a6">
    <w:name w:val="Table Grid"/>
    <w:basedOn w:val="a1"/>
    <w:uiPriority w:val="59"/>
    <w:rsid w:val="0084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6901</Words>
  <Characters>39338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11</cp:revision>
  <dcterms:created xsi:type="dcterms:W3CDTF">2024-02-06T13:22:00Z</dcterms:created>
  <dcterms:modified xsi:type="dcterms:W3CDTF">2024-02-13T11:58:00Z</dcterms:modified>
</cp:coreProperties>
</file>