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ED" w:rsidRPr="00DF0E4E" w:rsidRDefault="00FB081E" w:rsidP="00DF0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0E4E">
        <w:rPr>
          <w:rFonts w:ascii="Times New Roman" w:hAnsi="Times New Roman"/>
          <w:b/>
          <w:sz w:val="24"/>
          <w:szCs w:val="24"/>
        </w:rPr>
        <w:t>Особенности проектов в северном хозяйстве. Проектный цикл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В связи с этим перечислим основные особенности сельскохозяйственного производства, которые необходимо учитывать практически на всех стадиях процесса управления проектами: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— разнообразие видов сельскохозяйственной продукции и продуктов ее переработки, разница в технологиях производства и допустимых сроках внедрения;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—</w:t>
      </w:r>
      <w:r w:rsidRPr="00DF0E4E">
        <w:rPr>
          <w:rFonts w:ascii="Times New Roman" w:hAnsi="Times New Roman"/>
          <w:sz w:val="24"/>
          <w:szCs w:val="24"/>
        </w:rPr>
        <w:tab/>
        <w:t>значительные различия условий производства по регионам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страны;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—</w:t>
      </w:r>
      <w:r w:rsidRPr="00DF0E4E">
        <w:rPr>
          <w:rFonts w:ascii="Times New Roman" w:hAnsi="Times New Roman"/>
          <w:sz w:val="24"/>
          <w:szCs w:val="24"/>
        </w:rPr>
        <w:tab/>
        <w:t>высокая степень зависимости применяемых и перспективных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технологий производства в сельском хозяйстве от природно-климатических условий, а также зависимость результатов производства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от погодных условий;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—</w:t>
      </w:r>
      <w:r w:rsidRPr="00DF0E4E">
        <w:rPr>
          <w:rFonts w:ascii="Times New Roman" w:hAnsi="Times New Roman"/>
          <w:sz w:val="24"/>
          <w:szCs w:val="24"/>
        </w:rPr>
        <w:tab/>
        <w:t>заметная разница в продолжительности и графиках производственных периодов по видам сельскохозяйственной продукции;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—</w:t>
      </w:r>
      <w:r w:rsidRPr="00DF0E4E">
        <w:rPr>
          <w:rFonts w:ascii="Times New Roman" w:hAnsi="Times New Roman"/>
          <w:sz w:val="24"/>
          <w:szCs w:val="24"/>
        </w:rPr>
        <w:tab/>
        <w:t>высокая степень территориальной разобщенности сельскохозяйственного производства;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—</w:t>
      </w:r>
      <w:r w:rsidRPr="00DF0E4E">
        <w:rPr>
          <w:rFonts w:ascii="Times New Roman" w:hAnsi="Times New Roman"/>
          <w:sz w:val="24"/>
          <w:szCs w:val="24"/>
        </w:rPr>
        <w:tab/>
        <w:t>достаточно существенные различия в профессиональном уровне работников отрасли;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—</w:t>
      </w:r>
      <w:r w:rsidRPr="00DF0E4E">
        <w:rPr>
          <w:rFonts w:ascii="Times New Roman" w:hAnsi="Times New Roman"/>
          <w:sz w:val="24"/>
          <w:szCs w:val="24"/>
        </w:rPr>
        <w:tab/>
        <w:t>недостаточное развитие инфраструктуры (дорожных и энергетических сетей, транспортного обслуживания, систем хранения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продукции и др.);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—</w:t>
      </w:r>
      <w:r w:rsidRPr="00DF0E4E">
        <w:rPr>
          <w:rFonts w:ascii="Times New Roman" w:hAnsi="Times New Roman"/>
          <w:sz w:val="24"/>
          <w:szCs w:val="24"/>
        </w:rPr>
        <w:tab/>
        <w:t>множественность форм и связей сельских товаропроизводителей с партнерами из I и III сфер АПК;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—</w:t>
      </w:r>
      <w:r w:rsidRPr="00DF0E4E">
        <w:rPr>
          <w:rFonts w:ascii="Times New Roman" w:hAnsi="Times New Roman"/>
          <w:sz w:val="24"/>
          <w:szCs w:val="24"/>
        </w:rPr>
        <w:tab/>
        <w:t>незначительный объем собственных финансовых средств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у сельских товаропроизводителей;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—</w:t>
      </w:r>
      <w:r w:rsidRPr="00DF0E4E">
        <w:rPr>
          <w:rFonts w:ascii="Times New Roman" w:hAnsi="Times New Roman"/>
          <w:sz w:val="24"/>
          <w:szCs w:val="24"/>
        </w:rPr>
        <w:tab/>
        <w:t>значительное влияние результатов производственной деятельности сельского хозяйства на окружающую среду.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Процесс принятия и выполнения любого управленческого решения включает оценку текущей ситуации и перспектив ее развития.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При этом сами оценки определяются позициями, которые занимают оценивающие субъекты.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Так, заказчик всегда стремится к снижению стоимости проекта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(при заданном качестве и сроках выполнения работ). Исполнитель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заказа, который получает тем больше, чем дороже проект, заинтересован в обратном. Соответственно, оценка отдельных событий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и предложений у них будет диаметрально противоположной. Следовательно, задача сводится к поиску взаимоприемлемых (компромиссных) решений. В большинстве случаев такие решения существуют, поскольку при отказе от сотрудничества все потенциальные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партнеры останутся ни с чем.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При этом, чем яснее выражена позиция каждой из сторон, тем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«прозрачнее» механизм согласования и тем больше вероятность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нахождения и принятия действительно рационального и надежного компромиссного решения. Это положение относится и ко всем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 xml:space="preserve">другим вопросам, решение которых невозможно без четкого понимания различий в отношении различных субъектов к </w:t>
      </w:r>
      <w:proofErr w:type="spellStart"/>
      <w:r w:rsidRPr="00DF0E4E">
        <w:rPr>
          <w:rFonts w:ascii="Times New Roman" w:hAnsi="Times New Roman"/>
          <w:sz w:val="24"/>
          <w:szCs w:val="24"/>
        </w:rPr>
        <w:t>рассматрива</w:t>
      </w:r>
      <w:proofErr w:type="spellEnd"/>
      <w:r w:rsidRPr="00DF0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E4E">
        <w:rPr>
          <w:rFonts w:ascii="Times New Roman" w:hAnsi="Times New Roman"/>
          <w:sz w:val="24"/>
          <w:szCs w:val="24"/>
        </w:rPr>
        <w:t>емым</w:t>
      </w:r>
      <w:proofErr w:type="spellEnd"/>
      <w:r w:rsidRPr="00DF0E4E">
        <w:rPr>
          <w:rFonts w:ascii="Times New Roman" w:hAnsi="Times New Roman"/>
          <w:sz w:val="24"/>
          <w:szCs w:val="24"/>
        </w:rPr>
        <w:t xml:space="preserve"> ситуациям и предложениям.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Позиция инициатора проекта. Под инициатором здесь и в дальнейшем понимается действующее предприятие (хозяйствующий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субъект), которое ищет способ получить дополнительный доход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или другой эффект за счет приемлемых по размеру и срокам инвестиционных затрат. Как правило, речь идет о повышении эффективности производственно-сбытовой деятельности предприятия-инициатора. Варианты, когда новые субъекты возникают как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результат реализации проектов, рассматриваются как частные случаи общего подхода. При этом следует отметить, что реальными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«инициаторами» могут быть только уже действующие (существующие) субъекты.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В АПК такими субъектами могут быть сельскохозяйственные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организации, крестьянские и фермерские хозяйства, личные подсобные хозяйства, кооперативы разного профиля, агрохолдинги,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перерабатывающие предприятия</w:t>
      </w:r>
      <w:r w:rsidRPr="00DF0E4E">
        <w:rPr>
          <w:rFonts w:ascii="Times New Roman" w:hAnsi="Times New Roman"/>
          <w:sz w:val="24"/>
          <w:szCs w:val="24"/>
        </w:rPr>
        <w:t xml:space="preserve">, предприятия I сферы АПК, </w:t>
      </w:r>
      <w:r w:rsidRPr="00DF0E4E">
        <w:rPr>
          <w:rFonts w:ascii="Times New Roman" w:hAnsi="Times New Roman"/>
          <w:sz w:val="24"/>
          <w:szCs w:val="24"/>
        </w:rPr>
        <w:lastRenderedPageBreak/>
        <w:t>пред</w:t>
      </w:r>
      <w:r w:rsidRPr="00DF0E4E">
        <w:rPr>
          <w:rFonts w:ascii="Times New Roman" w:hAnsi="Times New Roman"/>
          <w:sz w:val="24"/>
          <w:szCs w:val="24"/>
        </w:rPr>
        <w:t>приятия, относящиеся к инфраструктуре, например, транспортные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организации, элеваторы, оптовые продовольственные рынки и др.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Интересы предприятия-инициатора отлично отражает формула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расчета главного показателя эффективности инвестиционных проектов (NPV или ЧДД. По сути расчет сводится к сравнению (за некоторый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расчетный период) результатов реализации проекта, включающих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как выгоды, так и все необходимые для их получения затраты,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с альтернативными возможностями этого же предприятия: отказ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от проекта (или ситуация «без проекта») и использование средств,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предназначенных для проекта наилучшим из доступных способов.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Эта альтернатива характер</w:t>
      </w:r>
      <w:r w:rsidRPr="00DF0E4E">
        <w:rPr>
          <w:rFonts w:ascii="Times New Roman" w:hAnsi="Times New Roman"/>
          <w:sz w:val="24"/>
          <w:szCs w:val="24"/>
        </w:rPr>
        <w:t>изуется ставкой дисконта (</w:t>
      </w:r>
      <w:proofErr w:type="spellStart"/>
      <w:r w:rsidRPr="00DF0E4E">
        <w:rPr>
          <w:rFonts w:ascii="Times New Roman" w:hAnsi="Times New Roman"/>
          <w:sz w:val="24"/>
          <w:szCs w:val="24"/>
        </w:rPr>
        <w:t>Rate</w:t>
      </w:r>
      <w:proofErr w:type="spellEnd"/>
      <w:r w:rsidRPr="00DF0E4E">
        <w:rPr>
          <w:rFonts w:ascii="Times New Roman" w:hAnsi="Times New Roman"/>
          <w:sz w:val="24"/>
          <w:szCs w:val="24"/>
        </w:rPr>
        <w:t>)</w:t>
      </w:r>
      <w:r w:rsidRPr="00DF0E4E">
        <w:rPr>
          <w:rFonts w:ascii="Times New Roman" w:hAnsi="Times New Roman"/>
          <w:sz w:val="24"/>
          <w:szCs w:val="24"/>
        </w:rPr>
        <w:t>.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В отношении инвестиционных затрат инициатор (главный инвестор) стремится к их минимизации при условии достижения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намеченных целей. Аналогична его позиция и в отношении производственно-сбытовых затрат — он во всех случаях заинтересован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в их сокращении при условии получения заданных выгод (выручки), а по выгодам — в их увеличении, если оно больше, чем рост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затрат. По финансовой деятельности для него важно соотношение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поступлений финансовых средств и расходов на обслуживание долга с учетом разновременности получения и возврата кредитных ресурсов. В случае лизинга интерес также логически понятен: меньше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заплатить за получение необходимых услуг. В случае нехватки собственных и заемных средств инициатор может обратиться к сторонним инвесторам. Здесь в его интересах максимальное сохранение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собственных прав на будущие денежные потоки чистых выгод, учитывая, что партнеры включаются в проект не из благотворительности, а преследуя свои интересы, главным образом, максимизацию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доходов от вложения средств в данный проект (в виде дивидендов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или в каких-то других формах).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Интерес предприятия-инициатора к проекту сохраняется на всех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 xml:space="preserve">фазах: </w:t>
      </w:r>
      <w:proofErr w:type="spellStart"/>
      <w:r w:rsidRPr="00DF0E4E">
        <w:rPr>
          <w:rFonts w:ascii="Times New Roman" w:hAnsi="Times New Roman"/>
          <w:sz w:val="24"/>
          <w:szCs w:val="24"/>
        </w:rPr>
        <w:t>предынвестиционной</w:t>
      </w:r>
      <w:proofErr w:type="spellEnd"/>
      <w:r w:rsidRPr="00DF0E4E">
        <w:rPr>
          <w:rFonts w:ascii="Times New Roman" w:hAnsi="Times New Roman"/>
          <w:sz w:val="24"/>
          <w:szCs w:val="24"/>
        </w:rPr>
        <w:t>, инвестиционной и эксплуатационной,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когда реализация проекта должна обеспечить не только погашение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долгов и выполнение других возникших обязательств, но и эффект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для самого предприятия. Функции управления, которые выполняет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руководство предприятий-инициаторов, изменяются при переходе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от одной фазы проектного цикла к другой и могут сильно различаться в зависимости от обстоятельств.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Позиция финансирующих организаций (стороннего инвестора, кредитора, лизингодателя). Под сторонним инвестором здесь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и в дальнейшем понимается любая организация, роль которой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в проекте сводится к финансиров</w:t>
      </w:r>
      <w:r w:rsidRPr="00DF0E4E">
        <w:rPr>
          <w:rFonts w:ascii="Times New Roman" w:hAnsi="Times New Roman"/>
          <w:sz w:val="24"/>
          <w:szCs w:val="24"/>
        </w:rPr>
        <w:t>анию затрат, если у предприятия-</w:t>
      </w:r>
      <w:r w:rsidRPr="00DF0E4E">
        <w:rPr>
          <w:rFonts w:ascii="Times New Roman" w:hAnsi="Times New Roman"/>
          <w:sz w:val="24"/>
          <w:szCs w:val="24"/>
        </w:rPr>
        <w:t>инициатора не хватает собственных средств. В этом случае инициатору необходим поиск средств на стороне: либо кредитных ресурсов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(в коммерческих банках, региональных бюджетах развития и т. п.),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либо в форме лизинга, либо в форме вклада со-инвестора. В любом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случае речь идет о лицах или организациях, располагающих свободными средствами и готовых вложить их в какое-нибудь выгодное для себя дело. При этом они становятся участниками того или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иного проекта. У этих организаций или лиц также есть свои альтернативы — возможность использовать свободные средства не в данном конкретном проекте, а каким-либо другим способом. При этом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отмечается1, что следует учитывать максимальную доходность доступных для данного участника направлений инвестирования его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свободных денежных средств при сопоставимом уровне рисков. Под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направлениями инвестирования следует понимать тиражируемые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инвестиционные проекты, т. е. проекты, в которые можно вкладывать любую (в определенных пределах) сумму денежных средств.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Примерами направлений инвестирования являются помещение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средств на депозит или покупка акций. Так, если у предпринимателя появился «лишний рубль», то для вложения во что-то перспективное этих средств мало. Но если есть несколько свободных сотен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тысяч рублей, можно инвестировать их в тиражируемый проект,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 xml:space="preserve">например, продолжить развитие своей деятельности, используя дополнительные средства на приобретение более качественных </w:t>
      </w:r>
      <w:r w:rsidRPr="00DF0E4E">
        <w:rPr>
          <w:rFonts w:ascii="Times New Roman" w:hAnsi="Times New Roman"/>
          <w:sz w:val="24"/>
          <w:szCs w:val="24"/>
        </w:rPr>
        <w:lastRenderedPageBreak/>
        <w:t>удобрений или лучших семян, на стимулирование повышения производительности труда работников и т. п.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Отметим также, что грань между «инициатором» и сторонним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инвестором может быть размытой. В «классическом» варианте инициатор обращается к стороннему инвестору, уступая ему часть своих прав. Достаточно типичны и такие ситуации, когда сторонний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инвестор, покупая земли сельскохозяйственного назначения, ищет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способ их использования для дальнейшего развития своего совокупного бизнеса путем диверсификации или в ожидании будущего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роста прибыли. До момента покупки ему было все равно, куда вкладывать деньги, и на все проекты он смотрел «со стороны», просто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выбирая наиболее выгодное направление инвестирования. После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покупки бизнеса (в том числе по</w:t>
      </w:r>
      <w:r w:rsidRPr="00DF0E4E">
        <w:rPr>
          <w:rFonts w:ascii="Times New Roman" w:hAnsi="Times New Roman"/>
          <w:sz w:val="24"/>
          <w:szCs w:val="24"/>
        </w:rPr>
        <w:t>купки земли) его позиция меняет</w:t>
      </w:r>
      <w:r w:rsidRPr="00DF0E4E">
        <w:rPr>
          <w:rFonts w:ascii="Times New Roman" w:hAnsi="Times New Roman"/>
          <w:sz w:val="24"/>
          <w:szCs w:val="24"/>
        </w:rPr>
        <w:t>ся. Теперь он становится похожим на инициатора, поскольку ищет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способ наиболее выгодного использования средств, уже вложенных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в конкретное дело. Проекты, относящиеся к развитию именно этого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бизнеса, становятся для него «своими».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Участие в управлении проектом в той или иной форме для стороннего инвестора начинается (в «классическом» варианте) с момента старта переговоров между ним и инициатором проекта,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а заканчивается (в случае успеха переговоров) в зависимости от характера предлагаемого участия. Для стороннего инвестора-кредитора участие в управлении проектом продолжается до момента погашения заемщиком своих обязательств.</w:t>
      </w:r>
    </w:p>
    <w:p w:rsidR="00FB081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Лизингодатель фактически может участвовать в управлении</w:t>
      </w:r>
      <w:r w:rsidR="0067409F"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проектом до момента завершения платежей лизингополучателем.</w:t>
      </w:r>
      <w:r w:rsidR="0067409F"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 xml:space="preserve">В других вариантах, </w:t>
      </w:r>
      <w:proofErr w:type="gramStart"/>
      <w:r w:rsidRPr="00DF0E4E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DF0E4E">
        <w:rPr>
          <w:rFonts w:ascii="Times New Roman" w:hAnsi="Times New Roman"/>
          <w:sz w:val="24"/>
          <w:szCs w:val="24"/>
        </w:rPr>
        <w:t xml:space="preserve"> при инвестировании средств с последующим получением дивидендов, — до конца эксплуатацион</w:t>
      </w:r>
      <w:r w:rsidR="0067409F" w:rsidRPr="00DF0E4E">
        <w:rPr>
          <w:rFonts w:ascii="Times New Roman" w:hAnsi="Times New Roman"/>
          <w:sz w:val="24"/>
          <w:szCs w:val="24"/>
        </w:rPr>
        <w:t>ной фазы</w:t>
      </w:r>
      <w:r w:rsidRPr="00DF0E4E">
        <w:rPr>
          <w:rFonts w:ascii="Times New Roman" w:hAnsi="Times New Roman"/>
          <w:sz w:val="24"/>
          <w:szCs w:val="24"/>
        </w:rPr>
        <w:t>.</w:t>
      </w:r>
    </w:p>
    <w:p w:rsidR="00DF0E4E" w:rsidRPr="00DF0E4E" w:rsidRDefault="00FB081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Позиция организаций, ответственных за развитие. Под организациями, ответственными за развитие здесь и в дальнейшем</w:t>
      </w:r>
      <w:r w:rsidR="0067409F"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понимаются государственные, отраслевые и региональные органы</w:t>
      </w:r>
      <w:r w:rsidR="0067409F"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управления, обязанные содействовать развитию подопечных территорий и отраслей. Образцом для такого поведения может служить политика Международного банка реконструкции и развития</w:t>
      </w:r>
      <w:r w:rsidR="0067409F"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(</w:t>
      </w:r>
      <w:r w:rsidRPr="00DF0E4E">
        <w:rPr>
          <w:rFonts w:ascii="Times New Roman" w:hAnsi="Times New Roman"/>
          <w:sz w:val="24"/>
          <w:szCs w:val="24"/>
          <w:lang w:val="en-US"/>
        </w:rPr>
        <w:t>International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  <w:lang w:val="en-US"/>
        </w:rPr>
        <w:t>Bank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  <w:lang w:val="en-US"/>
        </w:rPr>
        <w:t>of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  <w:lang w:val="en-US"/>
        </w:rPr>
        <w:t>Reconstruction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  <w:lang w:val="en-US"/>
        </w:rPr>
        <w:t>and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  <w:lang w:val="en-US"/>
        </w:rPr>
        <w:t>Development</w:t>
      </w:r>
      <w:r w:rsidRPr="00DF0E4E">
        <w:rPr>
          <w:rFonts w:ascii="Times New Roman" w:hAnsi="Times New Roman"/>
          <w:sz w:val="24"/>
          <w:szCs w:val="24"/>
        </w:rPr>
        <w:t xml:space="preserve"> — </w:t>
      </w:r>
      <w:r w:rsidRPr="00DF0E4E">
        <w:rPr>
          <w:rFonts w:ascii="Times New Roman" w:hAnsi="Times New Roman"/>
          <w:sz w:val="24"/>
          <w:szCs w:val="24"/>
          <w:lang w:val="en-US"/>
        </w:rPr>
        <w:t>IBRD</w:t>
      </w:r>
      <w:r w:rsidRPr="00DF0E4E">
        <w:rPr>
          <w:rFonts w:ascii="Times New Roman" w:hAnsi="Times New Roman"/>
          <w:sz w:val="24"/>
          <w:szCs w:val="24"/>
        </w:rPr>
        <w:t>) по отношению к инвестиционным проектам, которые он финансирует</w:t>
      </w:r>
      <w:r w:rsidR="0067409F"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по соглашениям с правительствами разных стран. Опыт, накопленный IBRD за почти 70-летний период сотрудничества с разными</w:t>
      </w:r>
      <w:r w:rsidR="0067409F"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странами, мог бы быть полезен для организаций, финансирующих</w:t>
      </w:r>
      <w:r w:rsidR="0067409F"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инвестиционную деятельность, особенно если в их уставном капитале высока доля государства. В России потенциально такими</w:t>
      </w:r>
      <w:r w:rsidR="00DF0E4E" w:rsidRPr="00DF0E4E">
        <w:rPr>
          <w:rFonts w:ascii="Times New Roman" w:hAnsi="Times New Roman"/>
          <w:sz w:val="24"/>
          <w:szCs w:val="24"/>
        </w:rPr>
        <w:t xml:space="preserve"> </w:t>
      </w:r>
      <w:r w:rsidR="00DF0E4E" w:rsidRPr="00DF0E4E">
        <w:rPr>
          <w:rFonts w:ascii="Times New Roman" w:hAnsi="Times New Roman"/>
          <w:sz w:val="24"/>
          <w:szCs w:val="24"/>
        </w:rPr>
        <w:t xml:space="preserve">организациями могли бы стать федеральный и региональные Бюджеты развития, банки с высокой долей участия государства в уставном капитале (например, </w:t>
      </w:r>
      <w:proofErr w:type="spellStart"/>
      <w:r w:rsidR="00DF0E4E" w:rsidRPr="00DF0E4E">
        <w:rPr>
          <w:rFonts w:ascii="Times New Roman" w:hAnsi="Times New Roman"/>
          <w:sz w:val="24"/>
          <w:szCs w:val="24"/>
        </w:rPr>
        <w:t>Россельхозбанк</w:t>
      </w:r>
      <w:proofErr w:type="spellEnd"/>
      <w:r w:rsidR="00DF0E4E" w:rsidRPr="00DF0E4E">
        <w:rPr>
          <w:rFonts w:ascii="Times New Roman" w:hAnsi="Times New Roman"/>
          <w:sz w:val="24"/>
          <w:szCs w:val="24"/>
        </w:rPr>
        <w:t>). К сожалению, Положение № 1470 и другие инструктивные материалы ориентированы</w:t>
      </w:r>
      <w:r w:rsidR="00DF0E4E" w:rsidRPr="00DF0E4E">
        <w:rPr>
          <w:rFonts w:ascii="Times New Roman" w:hAnsi="Times New Roman"/>
          <w:sz w:val="24"/>
          <w:szCs w:val="24"/>
        </w:rPr>
        <w:t xml:space="preserve"> </w:t>
      </w:r>
      <w:r w:rsidR="00DF0E4E" w:rsidRPr="00DF0E4E">
        <w:rPr>
          <w:rFonts w:ascii="Times New Roman" w:hAnsi="Times New Roman"/>
          <w:sz w:val="24"/>
          <w:szCs w:val="24"/>
        </w:rPr>
        <w:t>не на развитие экономики, а на обеспечение возвратности средств</w:t>
      </w:r>
      <w:r w:rsidR="00DF0E4E" w:rsidRPr="00DF0E4E">
        <w:rPr>
          <w:rFonts w:ascii="Times New Roman" w:hAnsi="Times New Roman"/>
          <w:sz w:val="24"/>
          <w:szCs w:val="24"/>
        </w:rPr>
        <w:t xml:space="preserve"> </w:t>
      </w:r>
      <w:r w:rsidR="00DF0E4E" w:rsidRPr="00DF0E4E">
        <w:rPr>
          <w:rFonts w:ascii="Times New Roman" w:hAnsi="Times New Roman"/>
          <w:sz w:val="24"/>
          <w:szCs w:val="24"/>
        </w:rPr>
        <w:t>в бюджет. В инструкциях банков также нет правил, обеспечивающих учет влияния финансируемых проектов на реальное развитие</w:t>
      </w:r>
      <w:r w:rsidR="00DF0E4E" w:rsidRPr="00DF0E4E">
        <w:rPr>
          <w:rFonts w:ascii="Times New Roman" w:hAnsi="Times New Roman"/>
          <w:sz w:val="24"/>
          <w:szCs w:val="24"/>
        </w:rPr>
        <w:t xml:space="preserve"> </w:t>
      </w:r>
      <w:r w:rsidR="00DF0E4E" w:rsidRPr="00DF0E4E">
        <w:rPr>
          <w:rFonts w:ascii="Times New Roman" w:hAnsi="Times New Roman"/>
          <w:sz w:val="24"/>
          <w:szCs w:val="24"/>
        </w:rPr>
        <w:t>(хотя бы предприятий-заемщиков).</w:t>
      </w:r>
    </w:p>
    <w:p w:rsidR="00DF0E4E" w:rsidRPr="00DF0E4E" w:rsidRDefault="00DF0E4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Главным элементом, определяющим интерес и ответственность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таких организаций по отношению к конкретным проектам, должна являться четкость доказательств того, что реализация проекта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действительно обеспечивает положительное влияние на экономику (страны, региона, отрасли), развитию которой должен содействовать данный проект. Из множества проектов, претендующих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на средства таких организаций, следует выбирать такие, которые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дают максимальный «экономический эффект». Например, средства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государственной поддержки, которыми распоряжаются региональные администрации, должны направляться на проекты, реализация которых дает максимальный эффект для экономики региона,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а не для кого-то из хозяйствующих субъектов-резидентов региона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и не для бюджета региона.</w:t>
      </w:r>
    </w:p>
    <w:p w:rsidR="00FB081E" w:rsidRPr="00DF0E4E" w:rsidRDefault="00DF0E4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В то же время организации, ответственные за развитие, регулируют финансовые потоки, используя механизмы управления проектами, аналогичные тем, которые доступны инициаторам, сторонним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 xml:space="preserve">инвесторам и обычным коммерческим банкам. Участие в </w:t>
      </w:r>
      <w:r w:rsidRPr="00DF0E4E">
        <w:rPr>
          <w:rFonts w:ascii="Times New Roman" w:hAnsi="Times New Roman"/>
          <w:sz w:val="24"/>
          <w:szCs w:val="24"/>
        </w:rPr>
        <w:lastRenderedPageBreak/>
        <w:t>управлении проектами со стороны организаций, ответственных за развитие, осуществляется на всех фазах проектного цикла. В частности,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они контролируют выбор направлений инвестирования, целевое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и рациональное и</w:t>
      </w:r>
      <w:r w:rsidRPr="00DF0E4E">
        <w:rPr>
          <w:rFonts w:ascii="Times New Roman" w:hAnsi="Times New Roman"/>
          <w:sz w:val="24"/>
          <w:szCs w:val="24"/>
        </w:rPr>
        <w:t>спользование выделяемых средств</w:t>
      </w:r>
      <w:r w:rsidRPr="00DF0E4E">
        <w:rPr>
          <w:rFonts w:ascii="Times New Roman" w:hAnsi="Times New Roman"/>
          <w:sz w:val="24"/>
          <w:szCs w:val="24"/>
        </w:rPr>
        <w:t>.</w:t>
      </w:r>
    </w:p>
    <w:p w:rsidR="00DF0E4E" w:rsidRPr="00DF0E4E" w:rsidRDefault="00DF0E4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 xml:space="preserve">Роль наемных управленцев и </w:t>
      </w:r>
      <w:r w:rsidRPr="00DF0E4E">
        <w:rPr>
          <w:rFonts w:ascii="Times New Roman" w:hAnsi="Times New Roman"/>
          <w:sz w:val="24"/>
          <w:szCs w:val="24"/>
        </w:rPr>
        <w:t>состав команды управления проек</w:t>
      </w:r>
      <w:r w:rsidRPr="00DF0E4E">
        <w:rPr>
          <w:rFonts w:ascii="Times New Roman" w:hAnsi="Times New Roman"/>
          <w:sz w:val="24"/>
          <w:szCs w:val="24"/>
        </w:rPr>
        <w:t>том неоднократно меняются в ходе реализации проекта. В типовом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 xml:space="preserve">варианте потребность в их участии возникает после того, как основные решения на </w:t>
      </w:r>
      <w:proofErr w:type="spellStart"/>
      <w:r w:rsidRPr="00DF0E4E">
        <w:rPr>
          <w:rFonts w:ascii="Times New Roman" w:hAnsi="Times New Roman"/>
          <w:sz w:val="24"/>
          <w:szCs w:val="24"/>
        </w:rPr>
        <w:t>предынвестиционной</w:t>
      </w:r>
      <w:proofErr w:type="spellEnd"/>
      <w:r w:rsidRPr="00DF0E4E">
        <w:rPr>
          <w:rFonts w:ascii="Times New Roman" w:hAnsi="Times New Roman"/>
          <w:sz w:val="24"/>
          <w:szCs w:val="24"/>
        </w:rPr>
        <w:t xml:space="preserve"> фазе уже приняты и необходимо обеспечить их строгое исполнение. Пересмотр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этих решении теоретически возможен, но на наемных управленцев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в лучшем случае ложится предоставление информации, необходимой для такого пересмотра. Само решение принимается инициатором по согласованию с другими участниками проекта. При этом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наемный управляющий — участник процесса управления проектом,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но, как правило, он не является участником проекта.</w:t>
      </w:r>
    </w:p>
    <w:p w:rsidR="00DF0E4E" w:rsidRPr="00DF0E4E" w:rsidRDefault="00DF0E4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>Следует отметить, что в некоторых случаях интересы наемного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управляющего и пригласивших его инициатора и стороннего инвестора могут вступать в противоречия, что крайне нежелательно для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успеха проекта. Без достижения приемлемого для всех компромисса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проект будет находиться под постоянной угрозой срыва, провала.</w:t>
      </w:r>
    </w:p>
    <w:p w:rsidR="00DF0E4E" w:rsidRPr="00DF0E4E" w:rsidRDefault="00DF0E4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E4E">
        <w:rPr>
          <w:rFonts w:ascii="Times New Roman" w:hAnsi="Times New Roman"/>
          <w:sz w:val="24"/>
          <w:szCs w:val="24"/>
        </w:rPr>
        <w:t xml:space="preserve">Позиции других партнеров. </w:t>
      </w:r>
      <w:proofErr w:type="gramStart"/>
      <w:r w:rsidRPr="00DF0E4E">
        <w:rPr>
          <w:rFonts w:ascii="Times New Roman" w:hAnsi="Times New Roman"/>
          <w:sz w:val="24"/>
          <w:szCs w:val="24"/>
        </w:rPr>
        <w:t>В той или иной степени</w:t>
      </w:r>
      <w:proofErr w:type="gramEnd"/>
      <w:r w:rsidRPr="00DF0E4E">
        <w:rPr>
          <w:rFonts w:ascii="Times New Roman" w:hAnsi="Times New Roman"/>
          <w:sz w:val="24"/>
          <w:szCs w:val="24"/>
        </w:rPr>
        <w:t xml:space="preserve"> в управлении проектами участвуют такие партнеры инициатора, как строительные организации, поставщики оборудования и других ресурсов. Не позже, чем к началу эксплуатационной фазы, необходимо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окончательно согласовать свои намерения с потенциальными покупателями продукции, производимой по проекту, а также поставщиками необходимых для этого сырья и комплектующих, тепло-, электроэнергии и т. п. Предварительное согласование, приходящееся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DF0E4E">
        <w:rPr>
          <w:rFonts w:ascii="Times New Roman" w:hAnsi="Times New Roman"/>
          <w:sz w:val="24"/>
          <w:szCs w:val="24"/>
        </w:rPr>
        <w:t>предынвестиционную</w:t>
      </w:r>
      <w:proofErr w:type="spellEnd"/>
      <w:r w:rsidRPr="00DF0E4E">
        <w:rPr>
          <w:rFonts w:ascii="Times New Roman" w:hAnsi="Times New Roman"/>
          <w:sz w:val="24"/>
          <w:szCs w:val="24"/>
        </w:rPr>
        <w:t xml:space="preserve"> фазу, необходимо подтвердить и оформить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контрактами. Отказ от учета интересов всех партнеров практически ведет к развалу проекта, так как требуется заинтересованность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в проекте всех организаций, от которых зависит его успех. При этом</w:t>
      </w:r>
      <w:r w:rsidRPr="00DF0E4E">
        <w:rPr>
          <w:rFonts w:ascii="Times New Roman" w:hAnsi="Times New Roman"/>
          <w:sz w:val="24"/>
          <w:szCs w:val="24"/>
        </w:rPr>
        <w:t xml:space="preserve"> </w:t>
      </w:r>
      <w:r w:rsidRPr="00DF0E4E">
        <w:rPr>
          <w:rFonts w:ascii="Times New Roman" w:hAnsi="Times New Roman"/>
          <w:sz w:val="24"/>
          <w:szCs w:val="24"/>
        </w:rPr>
        <w:t>желательно, чтобы найденный компромисс интересов был достаточно устойчивым к вероятным изменениям ситуации.</w:t>
      </w:r>
    </w:p>
    <w:p w:rsidR="00DF0E4E" w:rsidRDefault="00DF0E4E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0B77" w:rsidRPr="00DF0E4E" w:rsidRDefault="008F0B77" w:rsidP="00DF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B77">
        <w:rPr>
          <w:rFonts w:ascii="Times New Roman" w:hAnsi="Times New Roman"/>
          <w:sz w:val="24"/>
          <w:szCs w:val="24"/>
        </w:rPr>
        <w:t xml:space="preserve">Алексанов, Д. С.  Управление проектами в </w:t>
      </w:r>
      <w:proofErr w:type="gramStart"/>
      <w:r w:rsidRPr="008F0B77">
        <w:rPr>
          <w:rFonts w:ascii="Times New Roman" w:hAnsi="Times New Roman"/>
          <w:sz w:val="24"/>
          <w:szCs w:val="24"/>
        </w:rPr>
        <w:t>АПК :</w:t>
      </w:r>
      <w:proofErr w:type="gramEnd"/>
      <w:r w:rsidRPr="008F0B77">
        <w:rPr>
          <w:rFonts w:ascii="Times New Roman" w:hAnsi="Times New Roman"/>
          <w:sz w:val="24"/>
          <w:szCs w:val="24"/>
        </w:rPr>
        <w:t xml:space="preserve"> учебник для вузов / Д. С. Алексанов, В. М. Кошелев, Н. В. </w:t>
      </w:r>
      <w:proofErr w:type="spellStart"/>
      <w:r w:rsidRPr="008F0B77">
        <w:rPr>
          <w:rFonts w:ascii="Times New Roman" w:hAnsi="Times New Roman"/>
          <w:sz w:val="24"/>
          <w:szCs w:val="24"/>
        </w:rPr>
        <w:t>Чекмарева</w:t>
      </w:r>
      <w:proofErr w:type="spellEnd"/>
      <w:r w:rsidRPr="008F0B77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8F0B77">
        <w:rPr>
          <w:rFonts w:ascii="Times New Roman" w:hAnsi="Times New Roman"/>
          <w:sz w:val="24"/>
          <w:szCs w:val="24"/>
        </w:rPr>
        <w:t>Москва :</w:t>
      </w:r>
      <w:proofErr w:type="gramEnd"/>
      <w:r w:rsidRPr="008F0B7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8F0B77">
        <w:rPr>
          <w:rFonts w:ascii="Times New Roman" w:hAnsi="Times New Roman"/>
          <w:sz w:val="24"/>
          <w:szCs w:val="24"/>
        </w:rPr>
        <w:t>Юрайт</w:t>
      </w:r>
      <w:proofErr w:type="spellEnd"/>
      <w:r w:rsidRPr="008F0B77">
        <w:rPr>
          <w:rFonts w:ascii="Times New Roman" w:hAnsi="Times New Roman"/>
          <w:sz w:val="24"/>
          <w:szCs w:val="24"/>
        </w:rPr>
        <w:t xml:space="preserve">, 2024. — 193 с. — (Высшее образование). — ISBN 978-5-534-15176-3. — </w:t>
      </w:r>
      <w:proofErr w:type="gramStart"/>
      <w:r w:rsidRPr="008F0B77">
        <w:rPr>
          <w:rFonts w:ascii="Times New Roman" w:hAnsi="Times New Roman"/>
          <w:sz w:val="24"/>
          <w:szCs w:val="24"/>
        </w:rPr>
        <w:t>Текст :</w:t>
      </w:r>
      <w:proofErr w:type="gramEnd"/>
      <w:r w:rsidRPr="008F0B77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F0B77">
        <w:rPr>
          <w:rFonts w:ascii="Times New Roman" w:hAnsi="Times New Roman"/>
          <w:sz w:val="24"/>
          <w:szCs w:val="24"/>
        </w:rPr>
        <w:t>Юрайт</w:t>
      </w:r>
      <w:proofErr w:type="spellEnd"/>
      <w:r w:rsidRPr="008F0B77">
        <w:rPr>
          <w:rFonts w:ascii="Times New Roman" w:hAnsi="Times New Roman"/>
          <w:sz w:val="24"/>
          <w:szCs w:val="24"/>
        </w:rPr>
        <w:t xml:space="preserve"> [сайт]. — URL: https://urait.ru/bcode/544630 (дата обращения: 27.03.2024).</w:t>
      </w:r>
      <w:bookmarkStart w:id="0" w:name="_GoBack"/>
      <w:bookmarkEnd w:id="0"/>
    </w:p>
    <w:sectPr w:rsidR="008F0B77" w:rsidRPr="00DF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1E"/>
    <w:rsid w:val="0067409F"/>
    <w:rsid w:val="006A3E09"/>
    <w:rsid w:val="008F0B77"/>
    <w:rsid w:val="00DF0E4E"/>
    <w:rsid w:val="00E35032"/>
    <w:rsid w:val="00FB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AD41D-EC93-475D-B00F-34F9A95A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Раздроков Евгений Ник.</dc:creator>
  <cp:keywords/>
  <dc:description/>
  <cp:lastModifiedBy>Раздроков Евгений Ник.</cp:lastModifiedBy>
  <cp:revision>3</cp:revision>
  <dcterms:created xsi:type="dcterms:W3CDTF">2024-03-27T11:15:00Z</dcterms:created>
  <dcterms:modified xsi:type="dcterms:W3CDTF">2024-03-27T12:52:00Z</dcterms:modified>
</cp:coreProperties>
</file>