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Оценка экологического риска в 2025 году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Экологические риски – это потенциальные неблагоприятные воздействия антропогенных и природных процессов, а также их последствий на окружающую среду.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Экологическая политика по ГОСТ Р ИСО 14001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Экологическая политика с разделами о сокращении выбросов парниковых газов Компания должна: своевременно реагировать на аварийные ситуации;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устранять их последствия;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проводить профилактические мероприятия для предотвращения таких ситуаций.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Экориски необходимо учитывать при разработке политики организации в области экологии.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Каждое предприятие оказывает негативное воздействие на окружающую среду.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В зависимости от степени воздействия, к предприятию предъявляют различные требования природоохранного законодательства.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Экологические риски на предприятии зависят от специфики его работы. Это разнообразные события – от промышленных аварий и загрязнения окружающей среды до изменения климата и природных катастроф.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Они могут влиять на следующие аспекты: жизнь и здоровье человека;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экосистемы;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экономическую систему в целом.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Появляются экологические риски вследствие влияния следующих факторов: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Антропогенные – основной источник возникновения – вся деятельность человека. Это, например, промышленность, сельское хозяйство, транспортная система.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lastRenderedPageBreak/>
        <w:t xml:space="preserve">Природные – естественные явления, на которые человек повлиять не может. К ним относятся землетрясения, цунами, извержение вулканов и др.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Техногенные – связаны с разрушительными процессами на технических объектах.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Опасность представляют АЭС, химические и пожароопасные объекты, испытания ядерного оружия, нефте- и газодобывающие объекты и др.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Экономические – связаны с экономической деятельностью. Изменение экономической ситуации может отразиться на отклонении от целей организации.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Социокультурные – убеждения и ценности общества. Опасность возникновения конфликта ценностей и провоцирования культурного конфликта с разными группами.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Основные виды экорисков разделяют по нескольким основаниям. </w:t>
      </w:r>
    </w:p>
    <w:p w:rsid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По причине появления: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Промышленные. Источник – промышленность, в том числе выбросы и сбросы загрязнителей, несчастные случаи и техногенные катастрофы.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Агроэкологические. Источник – сельское хозяйство. Пестициды негативно влияют на почву и подземные воды. Связанные с изменением климата и глобальным потеплением. Увеличение количества осадков и наводнения, затопление территорий, засуха, деформация почвы и, как следствие, разрушение дорог и оснований зданий.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Биологические. Уменьшение биоразнообразия за счет ухудшения эпидемиологической обстановки, сокращения территорий обитания животных.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lastRenderedPageBreak/>
        <w:t xml:space="preserve"> Городские. Источник – загрязнение атмосферы, водоемов, почвы, отходы, урбанизация и другие процессы.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По частоте появления выделяют: </w:t>
      </w:r>
    </w:p>
    <w:p w:rsid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Постоянные экологические риски – действие не прекращается.</w:t>
      </w:r>
    </w:p>
    <w:p w:rsid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Периодические – возникают в определенных ситуациях.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 Разовые – в случае аварийных или нештатных ситуаций.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 xml:space="preserve">Также виды можно разделить по характеру последствий: допустимый; предельный; катастрофический. </w:t>
      </w: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</w:pPr>
    </w:p>
    <w:p w:rsidR="00AA609B" w:rsidRPr="00AA609B" w:rsidRDefault="00AA609B" w:rsidP="00AA609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09B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  <w:lang w:eastAsia="ru-RU"/>
        </w:rPr>
        <w:t>Допустимый экологический риск представляет собой компромисс между уровнем безопасности и экономическими возможностями его достижения. Он не приводит к необратимым изменениям природы и ухудшению эпидемиологической обстановки. Сегодня концепцию «нулевого риска» признают невозможной. Любое производство предполагает возможность возникновения аварии. Концепцию «нулевого риска» сменила концепция «приемлемого риска».</w:t>
      </w:r>
    </w:p>
    <w:p w:rsidR="00B9602C" w:rsidRPr="00AA609B" w:rsidRDefault="00B9602C">
      <w:pP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</w:p>
    <w:p w:rsidR="00AA609B" w:rsidRPr="00AA609B" w:rsidRDefault="00AA609B">
      <w:pPr>
        <w:rPr>
          <w:rFonts w:ascii="Times New Roman" w:hAnsi="Times New Roman" w:cs="Times New Roman"/>
          <w:sz w:val="32"/>
          <w:szCs w:val="32"/>
        </w:rPr>
      </w:pPr>
    </w:p>
    <w:sectPr w:rsidR="00AA609B" w:rsidRPr="00AA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00"/>
    <w:rsid w:val="004C1400"/>
    <w:rsid w:val="00AA609B"/>
    <w:rsid w:val="00B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BAB9"/>
  <w15:chartTrackingRefBased/>
  <w15:docId w15:val="{AE1791DD-252E-4613-896F-E0F28A5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Гудошник</dc:creator>
  <cp:keywords/>
  <dc:description/>
  <cp:lastModifiedBy>Елена Гудошник</cp:lastModifiedBy>
  <cp:revision>3</cp:revision>
  <dcterms:created xsi:type="dcterms:W3CDTF">2025-05-02T06:53:00Z</dcterms:created>
  <dcterms:modified xsi:type="dcterms:W3CDTF">2025-05-02T07:02:00Z</dcterms:modified>
</cp:coreProperties>
</file>