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  <w:t>Глобальные вызовы и местные угрозы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Проблема оценки экологического риска многогранна и включает в себя как глобальные, так и локальные аспекты. К глобальным вызовам относятся изменение </w:t>
      </w:r>
      <w:hyperlink r:id="rId5" w:history="1">
        <w:r w:rsidRPr="0086755B">
          <w:rPr>
            <w:rFonts w:ascii="Open Sans" w:eastAsia="Times New Roman" w:hAnsi="Open Sans" w:cs="Times New Roman"/>
            <w:color w:val="0000FF"/>
            <w:sz w:val="24"/>
            <w:szCs w:val="24"/>
            <w:lang w:eastAsia="ru-RU"/>
          </w:rPr>
          <w:t>климата</w:t>
        </w:r>
      </w:hyperlink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, утрата биоразнообразия, загрязнение океанов, в то время как местные угрозы могут включать промышленные аварии, утечки химических веществ и разрушение экосистем. Эти угрозы требуют комплексного подхода к оценке и управлению рисками.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24"/>
          <w:szCs w:val="24"/>
          <w:lang w:eastAsia="ru-RU"/>
        </w:rPr>
        <w:t>Междисциплинарный подход к оценке рисков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Эффективная оценка экологического риска требует междисциплинарного подхода, включающего экологию, химию, физику, социологию и экономику. Использование различных методологий и инструментов позволяет получить более полное представление о потенциальных угрозах и их последствиях.</w:t>
      </w:r>
    </w:p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  <w:t>Методы оценки экологического риска</w:t>
      </w:r>
    </w:p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  <w:t>Количественные и качественные методы</w:t>
      </w:r>
    </w:p>
    <w:p w:rsidR="0086755B" w:rsidRPr="0086755B" w:rsidRDefault="0086755B" w:rsidP="008675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24"/>
          <w:szCs w:val="24"/>
          <w:lang w:eastAsia="ru-RU"/>
        </w:rPr>
        <w:t>Количественные подходы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Количественные методы оценки экологического риска включают в себя статистический анализ, моделирование распространения загрязняющих веществ и анализ данных мониторинга окружающей среды. Эти методы позволяют получить измеримые и объективные данные о вероятности возникновения и последствиях экологических угроз.</w:t>
      </w:r>
    </w:p>
    <w:p w:rsidR="0086755B" w:rsidRPr="0086755B" w:rsidRDefault="0086755B" w:rsidP="008675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24"/>
          <w:szCs w:val="24"/>
          <w:lang w:eastAsia="ru-RU"/>
        </w:rPr>
        <w:t>Качественные методы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Качественные методы основываются на экспертных оценках и анализе случаев. Они включают методы Дельфи, SWOT-анализ и сценарное планирование. Эти подходы часто используются для оценки рисков, которые сложно измерить количественно, например, для анализа социально-экономических последствий экологических изменений.</w:t>
      </w:r>
    </w:p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  <w:t>Интегрированные подходы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Модели оценки риска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Существуют комплексные модели, объединяющие как количественные, так и качественные методы. Примерами могут служить системы геоинформационного анализа (ГИС), моделирование жизненного цикла (LCA) и мультикритериальный анализ. Эти модели позволяют учитывать широкий спектр факторов, включая экологические, экономические и социальные аспекты.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Участие общественности и заинтересованных сторон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Важным аспектом интегрированных подходов является участие общественности и заинтересованных сторон в процессе оценки риска. Это обеспечивает большую прозрачность и признание результатов, а также способствует разработке более эффективных стратегий управления рисками.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Практическое применение методов оценки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lastRenderedPageBreak/>
        <w:t>Кейс-стади и примеры из практики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Примеры успешного применения данных методов можно найти в различных областях: от оценки рисков загрязнения </w:t>
      </w:r>
      <w:hyperlink r:id="rId6" w:history="1">
        <w:r w:rsidRPr="0086755B">
          <w:rPr>
            <w:rFonts w:ascii="Open Sans" w:eastAsia="Times New Roman" w:hAnsi="Open Sans" w:cs="Times New Roman"/>
            <w:color w:val="0000FF"/>
            <w:sz w:val="24"/>
            <w:szCs w:val="24"/>
            <w:lang w:eastAsia="ru-RU"/>
          </w:rPr>
          <w:t>нефтепродуктами</w:t>
        </w:r>
      </w:hyperlink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 до анализа последствий природных катастроф. Кейс-стади этих примеров демонстрируют эффективность различных подходов и методов в реальных условиях.</w:t>
      </w:r>
    </w:p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  <w:t>Перспективы и будущее оценки экологического риска</w:t>
      </w:r>
    </w:p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  <w:t>Инновации в методах оценки</w:t>
      </w:r>
    </w:p>
    <w:p w:rsidR="0086755B" w:rsidRPr="0086755B" w:rsidRDefault="0086755B" w:rsidP="008675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Использование больших данных и искусственного интеллекта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Современные технологии, такие как большие данные и искусственный интеллект, играют важную роль в развитии методов оценки экологического риска. Применение этих технологий позволяет анализировать огромные объемы данных, предоставляя более глубокое понимание экологических процессов и угроз.</w:t>
      </w:r>
    </w:p>
    <w:p w:rsidR="0086755B" w:rsidRPr="0086755B" w:rsidRDefault="0086755B" w:rsidP="008675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Интеграция кросс-дисциплинарных исследований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Будущее оценки экологического риска связано с углублением кросс-дисциплинарного взаимодействия. Интеграция данных из различных научных областей обогащает понимание экологических рисков и способствует разработке эффективных решений.</w:t>
      </w:r>
    </w:p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27"/>
          <w:szCs w:val="27"/>
          <w:lang w:eastAsia="ru-RU"/>
        </w:rPr>
        <w:t>Устойчивое управление и политика</w:t>
      </w:r>
    </w:p>
    <w:p w:rsidR="0086755B" w:rsidRPr="0086755B" w:rsidRDefault="0086755B" w:rsidP="008675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Влияние на экологическую политику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Методы оценки экологического риска играют ключевую роль в формировании экологической </w:t>
      </w:r>
      <w:hyperlink r:id="rId7" w:history="1">
        <w:r w:rsidRPr="0086755B">
          <w:rPr>
            <w:rFonts w:ascii="Open Sans" w:eastAsia="Times New Roman" w:hAnsi="Open Sans" w:cs="Times New Roman"/>
            <w:color w:val="0000FF"/>
            <w:sz w:val="24"/>
            <w:szCs w:val="24"/>
            <w:lang w:eastAsia="ru-RU"/>
          </w:rPr>
          <w:t>политики</w:t>
        </w:r>
      </w:hyperlink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. Они предоставляют научно обоснованные рекомендации для разработки законодательства, нормативов и стратегий устойчивого развития.</w:t>
      </w:r>
    </w:p>
    <w:p w:rsidR="0086755B" w:rsidRPr="0086755B" w:rsidRDefault="0086755B" w:rsidP="008675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Участие общественности и глобальное сотрудничество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Укрепление роли общественности и международное сотрудничество также являются важными факторами в устойчивом управлении экологическими рисками. Глобальное сотрудничество помогает справляться с трансграничными экологическими проблемами и способствует обмену знаниями и опытом.</w:t>
      </w:r>
    </w:p>
    <w:p w:rsidR="0086755B" w:rsidRPr="0086755B" w:rsidRDefault="0086755B" w:rsidP="0086755B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</w:pPr>
      <w:r w:rsidRPr="0086755B">
        <w:rPr>
          <w:rFonts w:ascii="Open Sans" w:eastAsia="Times New Roman" w:hAnsi="Open Sans" w:cs="Times New Roman"/>
          <w:b/>
          <w:bCs/>
          <w:color w:val="1A1A1A"/>
          <w:sz w:val="36"/>
          <w:szCs w:val="36"/>
          <w:lang w:eastAsia="ru-RU"/>
        </w:rPr>
        <w:t>Направления развития и вызовы</w:t>
      </w:r>
    </w:p>
    <w:p w:rsidR="0086755B" w:rsidRPr="0086755B" w:rsidRDefault="0086755B" w:rsidP="008675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Методы оценки экологического риска продолжат развиваться, приспосабливаясь к изменяющимся экологическим, технологическим и социальным условиям. Главными вызовами остаются интеграция новых научных достижений, учет множественности интересов и балансирование между экономическими и экологическими целями.</w:t>
      </w:r>
    </w:p>
    <w:p w:rsidR="0086755B" w:rsidRPr="0086755B" w:rsidRDefault="0086755B" w:rsidP="0086755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86755B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Развитие и совершенствование методов оценки экологического риска открывает новые возможности для более глубокого понимания и эффективного управления экологическими угрозами, что способствует сохранению биоразнообразия, защите окружающей среды и обеспечению устойчивого развития на планете.</w:t>
      </w:r>
    </w:p>
    <w:p w:rsidR="00EF5DD5" w:rsidRPr="0086755B" w:rsidRDefault="00EF5DD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F5DD5" w:rsidRPr="0086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EC"/>
    <w:multiLevelType w:val="multilevel"/>
    <w:tmpl w:val="1C4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0F4D32"/>
    <w:multiLevelType w:val="multilevel"/>
    <w:tmpl w:val="6A3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DA374F"/>
    <w:multiLevelType w:val="multilevel"/>
    <w:tmpl w:val="FE8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E37CB6"/>
    <w:multiLevelType w:val="multilevel"/>
    <w:tmpl w:val="6094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AC373C"/>
    <w:multiLevelType w:val="multilevel"/>
    <w:tmpl w:val="677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672471"/>
    <w:multiLevelType w:val="multilevel"/>
    <w:tmpl w:val="81B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F0"/>
    <w:rsid w:val="00756EF0"/>
    <w:rsid w:val="0086755B"/>
    <w:rsid w:val="00E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E2F6A-C203-4268-92FC-4BBB7E3D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oratoria.by/stati/politika-v-oblasti-okhrany-tru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oratoria.by/stati/vozdeystviye-nefteproduktov" TargetMode="External"/><Relationship Id="rId5" Type="http://schemas.openxmlformats.org/officeDocument/2006/relationships/hyperlink" Target="https://laboratoria.by/stati/vliyaniye-izmeneniya-klimata-na-selskoye-khozyayst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Гудошник</dc:creator>
  <cp:keywords/>
  <dc:description/>
  <cp:lastModifiedBy>Елена Гудошник</cp:lastModifiedBy>
  <cp:revision>3</cp:revision>
  <dcterms:created xsi:type="dcterms:W3CDTF">2025-05-02T07:04:00Z</dcterms:created>
  <dcterms:modified xsi:type="dcterms:W3CDTF">2025-05-02T07:04:00Z</dcterms:modified>
</cp:coreProperties>
</file>